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09318F" w14:textId="77777777" w:rsidR="00101BE3" w:rsidRPr="00101BE3" w:rsidRDefault="00101BE3" w:rsidP="00101BE3">
      <w:pPr>
        <w:pStyle w:val="Sansinterligne"/>
        <w:rPr>
          <w:rFonts w:ascii="Times New Roman" w:hAnsi="Times New Roman"/>
          <w:b/>
        </w:rPr>
      </w:pPr>
      <w:r w:rsidRPr="00101BE3">
        <w:rPr>
          <w:rFonts w:ascii="Times New Roman" w:hAnsi="Times New Roman"/>
          <w:b/>
        </w:rPr>
        <w:t>Département du LOIRET</w:t>
      </w:r>
    </w:p>
    <w:p w14:paraId="14BF366F" w14:textId="77777777" w:rsidR="00101BE3" w:rsidRPr="00101BE3" w:rsidRDefault="00101BE3" w:rsidP="00101BE3">
      <w:pPr>
        <w:pStyle w:val="Sansinterligne"/>
        <w:rPr>
          <w:rFonts w:ascii="Times New Roman" w:hAnsi="Times New Roman"/>
          <w:b/>
          <w:sz w:val="44"/>
        </w:rPr>
      </w:pPr>
      <w:r w:rsidRPr="00101BE3">
        <w:rPr>
          <w:rFonts w:ascii="Times New Roman" w:hAnsi="Times New Roman"/>
          <w:b/>
        </w:rPr>
        <w:t xml:space="preserve">        _______________</w:t>
      </w:r>
      <w:r w:rsidRPr="00101BE3">
        <w:rPr>
          <w:rFonts w:ascii="Times New Roman" w:hAnsi="Times New Roman"/>
          <w:b/>
        </w:rPr>
        <w:tab/>
      </w:r>
      <w:r w:rsidRPr="00101BE3">
        <w:rPr>
          <w:rFonts w:ascii="Times New Roman" w:hAnsi="Times New Roman"/>
          <w:b/>
        </w:rPr>
        <w:tab/>
      </w:r>
      <w:r w:rsidRPr="00101BE3">
        <w:rPr>
          <w:rFonts w:ascii="Times New Roman" w:hAnsi="Times New Roman"/>
          <w:b/>
        </w:rPr>
        <w:tab/>
        <w:t xml:space="preserve"> </w:t>
      </w:r>
      <w:proofErr w:type="gramStart"/>
      <w:r w:rsidRPr="00101BE3">
        <w:rPr>
          <w:rFonts w:ascii="Times New Roman" w:hAnsi="Times New Roman"/>
          <w:b/>
          <w:sz w:val="36"/>
          <w:szCs w:val="36"/>
        </w:rPr>
        <w:t>MAIRIE</w:t>
      </w:r>
      <w:r w:rsidRPr="00101BE3">
        <w:rPr>
          <w:rFonts w:ascii="Times New Roman" w:hAnsi="Times New Roman"/>
          <w:b/>
          <w:sz w:val="44"/>
        </w:rPr>
        <w:t xml:space="preserve">  </w:t>
      </w:r>
      <w:r w:rsidRPr="00101BE3">
        <w:rPr>
          <w:rStyle w:val="Accentuation"/>
          <w:rFonts w:ascii="Times New Roman" w:hAnsi="Times New Roman"/>
          <w:b w:val="0"/>
        </w:rPr>
        <w:t>DE</w:t>
      </w:r>
      <w:proofErr w:type="gramEnd"/>
      <w:r w:rsidRPr="00101BE3">
        <w:rPr>
          <w:rFonts w:ascii="Times New Roman" w:hAnsi="Times New Roman"/>
          <w:b/>
          <w:sz w:val="44"/>
        </w:rPr>
        <w:t xml:space="preserve">  </w:t>
      </w:r>
      <w:r w:rsidRPr="00101BE3">
        <w:rPr>
          <w:rFonts w:ascii="Times New Roman" w:hAnsi="Times New Roman"/>
          <w:b/>
          <w:sz w:val="36"/>
          <w:szCs w:val="36"/>
        </w:rPr>
        <w:t>BRAY-SAINT-AIGNAN</w:t>
      </w:r>
    </w:p>
    <w:p w14:paraId="069800FE" w14:textId="77777777" w:rsidR="00101BE3" w:rsidRPr="00101BE3" w:rsidRDefault="00101BE3" w:rsidP="00101BE3">
      <w:pPr>
        <w:pStyle w:val="Sansinterligne"/>
        <w:rPr>
          <w:rFonts w:ascii="Times New Roman" w:hAnsi="Times New Roman"/>
          <w:b/>
        </w:rPr>
      </w:pPr>
      <w:r w:rsidRPr="00101BE3">
        <w:rPr>
          <w:rFonts w:ascii="Times New Roman" w:hAnsi="Times New Roman"/>
          <w:b/>
        </w:rPr>
        <w:t>Arrondissement d’ORLEANS</w:t>
      </w:r>
      <w:r w:rsidRPr="00101BE3">
        <w:rPr>
          <w:rFonts w:ascii="Times New Roman" w:hAnsi="Times New Roman"/>
          <w:b/>
        </w:rPr>
        <w:tab/>
      </w:r>
      <w:r w:rsidRPr="00101BE3">
        <w:rPr>
          <w:rFonts w:ascii="Times New Roman" w:hAnsi="Times New Roman"/>
          <w:b/>
        </w:rPr>
        <w:tab/>
      </w:r>
      <w:r w:rsidRPr="00101BE3">
        <w:rPr>
          <w:rFonts w:ascii="Times New Roman" w:hAnsi="Times New Roman"/>
          <w:b/>
        </w:rPr>
        <w:tab/>
        <w:t xml:space="preserve">                     1, Place de la Mairie  </w:t>
      </w:r>
    </w:p>
    <w:p w14:paraId="106ABA63" w14:textId="0BF91FAD" w:rsidR="00101BE3" w:rsidRDefault="00101BE3" w:rsidP="00101BE3">
      <w:pPr>
        <w:pStyle w:val="Sansinterligne"/>
        <w:rPr>
          <w:rFonts w:ascii="Times New Roman" w:hAnsi="Times New Roman"/>
          <w:b/>
          <w:sz w:val="28"/>
          <w:szCs w:val="28"/>
        </w:rPr>
      </w:pPr>
      <w:r w:rsidRPr="00101BE3">
        <w:rPr>
          <w:rFonts w:ascii="Times New Roman" w:hAnsi="Times New Roman"/>
          <w:b/>
        </w:rPr>
        <w:tab/>
      </w:r>
      <w:r w:rsidRPr="00101BE3">
        <w:rPr>
          <w:rFonts w:ascii="Times New Roman" w:hAnsi="Times New Roman"/>
          <w:b/>
        </w:rPr>
        <w:tab/>
      </w:r>
      <w:r w:rsidRPr="00101BE3">
        <w:rPr>
          <w:rFonts w:ascii="Times New Roman" w:hAnsi="Times New Roman"/>
          <w:b/>
        </w:rPr>
        <w:tab/>
      </w:r>
      <w:r w:rsidRPr="00101BE3">
        <w:rPr>
          <w:rFonts w:ascii="Times New Roman" w:hAnsi="Times New Roman"/>
          <w:b/>
        </w:rPr>
        <w:tab/>
      </w:r>
      <w:r w:rsidRPr="00101BE3">
        <w:rPr>
          <w:rFonts w:ascii="Times New Roman" w:hAnsi="Times New Roman"/>
          <w:b/>
        </w:rPr>
        <w:tab/>
      </w:r>
      <w:r w:rsidRPr="00101BE3">
        <w:rPr>
          <w:rFonts w:ascii="Times New Roman" w:hAnsi="Times New Roman"/>
          <w:b/>
        </w:rPr>
        <w:tab/>
        <w:t xml:space="preserve">                </w:t>
      </w:r>
      <w:proofErr w:type="gramStart"/>
      <w:r w:rsidRPr="00101BE3">
        <w:rPr>
          <w:rFonts w:ascii="Times New Roman" w:hAnsi="Times New Roman"/>
          <w:b/>
          <w:sz w:val="28"/>
          <w:szCs w:val="28"/>
        </w:rPr>
        <w:t>45460  BRAY</w:t>
      </w:r>
      <w:proofErr w:type="gramEnd"/>
      <w:r w:rsidRPr="00101BE3">
        <w:rPr>
          <w:rFonts w:ascii="Times New Roman" w:hAnsi="Times New Roman"/>
          <w:b/>
          <w:sz w:val="28"/>
          <w:szCs w:val="28"/>
        </w:rPr>
        <w:t>-SAINT AIGNAN</w:t>
      </w:r>
    </w:p>
    <w:p w14:paraId="41EF9630" w14:textId="121CB232" w:rsidR="00C94D59" w:rsidRPr="00883AFE" w:rsidRDefault="00C94D59" w:rsidP="00101BE3">
      <w:pPr>
        <w:pStyle w:val="Sansinterligne"/>
        <w:jc w:val="center"/>
        <w:rPr>
          <w:rFonts w:ascii="Times New Roman" w:hAnsi="Times New Roman"/>
          <w:b/>
          <w:i/>
          <w:sz w:val="16"/>
          <w:szCs w:val="16"/>
        </w:rPr>
      </w:pPr>
    </w:p>
    <w:p w14:paraId="32B58489" w14:textId="7E0C60B7" w:rsidR="00E507ED" w:rsidRPr="00883AFE" w:rsidRDefault="00101BE3" w:rsidP="00883AFE">
      <w:pPr>
        <w:pStyle w:val="Sansinterligne"/>
        <w:jc w:val="center"/>
        <w:rPr>
          <w:rFonts w:ascii="Times New Roman" w:hAnsi="Times New Roman"/>
          <w:b/>
          <w:i/>
        </w:rPr>
      </w:pPr>
      <w:r w:rsidRPr="001B4A95">
        <w:rPr>
          <w:rFonts w:ascii="Times New Roman" w:hAnsi="Times New Roman"/>
          <w:b/>
          <w:i/>
        </w:rPr>
        <w:t xml:space="preserve">COMPTE RENDU DE </w:t>
      </w:r>
      <w:r w:rsidR="000D49E2" w:rsidRPr="001B4A95">
        <w:rPr>
          <w:rFonts w:ascii="Times New Roman" w:hAnsi="Times New Roman"/>
          <w:b/>
          <w:i/>
        </w:rPr>
        <w:t xml:space="preserve">LA </w:t>
      </w:r>
      <w:r w:rsidR="00347AAF" w:rsidRPr="001B4A95">
        <w:rPr>
          <w:rFonts w:ascii="Times New Roman" w:hAnsi="Times New Roman"/>
          <w:b/>
          <w:i/>
        </w:rPr>
        <w:t>RÉUNION DU</w:t>
      </w:r>
      <w:r w:rsidRPr="001B4A95">
        <w:rPr>
          <w:rFonts w:ascii="Times New Roman" w:hAnsi="Times New Roman"/>
          <w:b/>
          <w:i/>
        </w:rPr>
        <w:t xml:space="preserve"> CONSEIL MUNICIPAL DU </w:t>
      </w:r>
      <w:r w:rsidR="00C2517B">
        <w:rPr>
          <w:rFonts w:ascii="Times New Roman" w:hAnsi="Times New Roman"/>
          <w:b/>
          <w:i/>
        </w:rPr>
        <w:t xml:space="preserve">6 </w:t>
      </w:r>
      <w:r w:rsidR="00286B2E">
        <w:rPr>
          <w:rFonts w:ascii="Times New Roman" w:hAnsi="Times New Roman"/>
          <w:b/>
          <w:i/>
        </w:rPr>
        <w:t>JUIN</w:t>
      </w:r>
      <w:r w:rsidR="00E95261">
        <w:rPr>
          <w:rFonts w:ascii="Times New Roman" w:hAnsi="Times New Roman"/>
          <w:b/>
          <w:i/>
        </w:rPr>
        <w:t xml:space="preserve"> 202</w:t>
      </w:r>
      <w:r w:rsidR="002A4193">
        <w:rPr>
          <w:rFonts w:ascii="Times New Roman" w:hAnsi="Times New Roman"/>
          <w:b/>
          <w:i/>
        </w:rPr>
        <w:t>4</w:t>
      </w:r>
    </w:p>
    <w:p w14:paraId="2097FB8D" w14:textId="77777777" w:rsidR="00F94633" w:rsidRPr="00004812" w:rsidRDefault="00F94633" w:rsidP="00101BE3">
      <w:pPr>
        <w:pStyle w:val="Sansinterligne"/>
        <w:rPr>
          <w:rFonts w:ascii="Times New Roman" w:hAnsi="Times New Roman"/>
          <w:sz w:val="16"/>
          <w:szCs w:val="16"/>
        </w:rPr>
      </w:pPr>
    </w:p>
    <w:p w14:paraId="6A859016" w14:textId="19DDE17E" w:rsidR="009E6DC1" w:rsidRDefault="009E6DC1" w:rsidP="00C94D59">
      <w:pPr>
        <w:ind w:left="-142" w:firstLine="142"/>
        <w:rPr>
          <w:rFonts w:asciiTheme="majorHAnsi" w:hAnsiTheme="majorHAnsi" w:cstheme="majorHAnsi"/>
          <w:b/>
        </w:rPr>
      </w:pPr>
      <w:r w:rsidRPr="00982BD4">
        <w:rPr>
          <w:rFonts w:asciiTheme="majorHAnsi" w:hAnsiTheme="majorHAnsi" w:cstheme="majorHAnsi"/>
          <w:b/>
        </w:rPr>
        <w:t>Le Conseil,</w:t>
      </w:r>
      <w:r w:rsidR="001F7792" w:rsidRPr="00982BD4">
        <w:rPr>
          <w:rFonts w:asciiTheme="majorHAnsi" w:hAnsiTheme="majorHAnsi" w:cstheme="majorHAnsi"/>
          <w:b/>
        </w:rPr>
        <w:t xml:space="preserve"> à </w:t>
      </w:r>
      <w:r w:rsidR="005C25C3" w:rsidRPr="00982BD4">
        <w:rPr>
          <w:rFonts w:asciiTheme="majorHAnsi" w:hAnsiTheme="majorHAnsi" w:cstheme="majorHAnsi"/>
          <w:b/>
        </w:rPr>
        <w:t>l’unanimité, DECIDE</w:t>
      </w:r>
      <w:r w:rsidR="00F2763D" w:rsidRPr="00982BD4">
        <w:rPr>
          <w:rFonts w:asciiTheme="majorHAnsi" w:hAnsiTheme="majorHAnsi" w:cstheme="majorHAnsi"/>
          <w:b/>
        </w:rPr>
        <w:t xml:space="preserve"> </w:t>
      </w:r>
      <w:r w:rsidRPr="00982BD4">
        <w:rPr>
          <w:rFonts w:asciiTheme="majorHAnsi" w:hAnsiTheme="majorHAnsi" w:cstheme="majorHAnsi"/>
          <w:b/>
        </w:rPr>
        <w:t>:</w:t>
      </w:r>
    </w:p>
    <w:p w14:paraId="020B6B3A" w14:textId="2590D9AF" w:rsidR="00286B2E" w:rsidRPr="00286B2E" w:rsidRDefault="00286B2E" w:rsidP="00286B2E">
      <w:pPr>
        <w:ind w:left="-284" w:firstLine="284"/>
        <w:rPr>
          <w:rFonts w:ascii="Calibri Light" w:hAnsi="Calibri Light" w:cs="Calibri Light"/>
          <w:sz w:val="20"/>
          <w:szCs w:val="20"/>
        </w:rPr>
      </w:pPr>
      <w:r w:rsidRPr="00286B2E">
        <w:rPr>
          <w:rFonts w:ascii="Calibri Light" w:hAnsi="Calibri Light" w:cs="Calibri Light"/>
          <w:b/>
          <w:bCs/>
          <w:sz w:val="20"/>
          <w:szCs w:val="20"/>
        </w:rPr>
        <w:t>DE FIXER</w:t>
      </w:r>
      <w:r w:rsidRPr="00286B2E">
        <w:rPr>
          <w:rFonts w:ascii="Calibri Light" w:hAnsi="Calibri Light" w:cs="Calibri Light"/>
          <w:sz w:val="20"/>
          <w:szCs w:val="20"/>
        </w:rPr>
        <w:t xml:space="preserve"> les taux communaux pour l’année 2024 comme suit :</w:t>
      </w:r>
    </w:p>
    <w:p w14:paraId="61CC254F" w14:textId="3BB5C681" w:rsidR="00286B2E" w:rsidRPr="00286B2E" w:rsidRDefault="00286B2E" w:rsidP="00286B2E">
      <w:pPr>
        <w:ind w:right="238"/>
        <w:rPr>
          <w:rFonts w:ascii="Calibri Light" w:hAnsi="Calibri Light" w:cs="Calibri Light"/>
          <w:sz w:val="20"/>
          <w:szCs w:val="20"/>
          <w:lang w:eastAsia="fr-FR"/>
        </w:rPr>
      </w:pPr>
      <w:r w:rsidRPr="00286B2E">
        <w:rPr>
          <w:rFonts w:ascii="Calibri Light" w:hAnsi="Calibri Light" w:cs="Calibri Light"/>
          <w:sz w:val="20"/>
          <w:szCs w:val="20"/>
          <w:lang w:eastAsia="fr-FR"/>
        </w:rPr>
        <w:t>Taxe sur le foncier bâti</w:t>
      </w:r>
      <w:r w:rsidRPr="00286B2E">
        <w:rPr>
          <w:rFonts w:ascii="Calibri Light" w:hAnsi="Calibri Light" w:cs="Calibri Light"/>
          <w:sz w:val="20"/>
          <w:szCs w:val="20"/>
          <w:lang w:eastAsia="fr-FR"/>
        </w:rPr>
        <w:tab/>
        <w:t xml:space="preserve">= </w:t>
      </w:r>
      <w:r w:rsidRPr="00286B2E">
        <w:rPr>
          <w:rFonts w:ascii="Calibri Light" w:hAnsi="Calibri Light" w:cs="Calibri Light"/>
          <w:b/>
          <w:sz w:val="20"/>
          <w:szCs w:val="20"/>
          <w:lang w:eastAsia="fr-FR"/>
        </w:rPr>
        <w:t xml:space="preserve">32.74 % </w:t>
      </w:r>
      <w:r w:rsidRPr="00286B2E">
        <w:rPr>
          <w:rFonts w:ascii="Calibri Light" w:hAnsi="Calibri Light" w:cs="Calibri Light"/>
          <w:b/>
          <w:sz w:val="20"/>
          <w:szCs w:val="20"/>
          <w:lang w:eastAsia="fr-FR"/>
        </w:rPr>
        <w:tab/>
        <w:t xml:space="preserve"> Taxe</w:t>
      </w:r>
      <w:r w:rsidRPr="00286B2E">
        <w:rPr>
          <w:rFonts w:ascii="Calibri Light" w:hAnsi="Calibri Light" w:cs="Calibri Light"/>
          <w:sz w:val="20"/>
          <w:szCs w:val="20"/>
          <w:lang w:eastAsia="fr-FR"/>
        </w:rPr>
        <w:t xml:space="preserve"> sur le foncier non bâti= </w:t>
      </w:r>
      <w:r w:rsidRPr="00286B2E">
        <w:rPr>
          <w:rFonts w:ascii="Calibri Light" w:hAnsi="Calibri Light" w:cs="Calibri Light"/>
          <w:b/>
          <w:sz w:val="20"/>
          <w:szCs w:val="20"/>
          <w:lang w:eastAsia="fr-FR"/>
        </w:rPr>
        <w:t>46.21 %</w:t>
      </w:r>
      <w:r w:rsidRPr="00286B2E">
        <w:rPr>
          <w:rFonts w:ascii="Calibri Light" w:hAnsi="Calibri Light" w:cs="Calibri Light"/>
          <w:sz w:val="20"/>
          <w:szCs w:val="20"/>
          <w:lang w:eastAsia="fr-FR"/>
        </w:rPr>
        <w:t xml:space="preserve">      </w:t>
      </w:r>
      <w:r w:rsidRPr="00286B2E">
        <w:rPr>
          <w:rFonts w:ascii="Calibri Light" w:hAnsi="Calibri Light" w:cs="Calibri Light"/>
          <w:sz w:val="20"/>
          <w:szCs w:val="20"/>
          <w:lang w:eastAsia="fr-FR"/>
        </w:rPr>
        <w:t>Taxe d’Habitation</w:t>
      </w:r>
      <w:r w:rsidRPr="00286B2E">
        <w:rPr>
          <w:rFonts w:ascii="Calibri Light" w:hAnsi="Calibri Light" w:cs="Calibri Light"/>
          <w:sz w:val="20"/>
          <w:szCs w:val="20"/>
          <w:lang w:eastAsia="fr-FR"/>
        </w:rPr>
        <w:t xml:space="preserve">   </w:t>
      </w:r>
      <w:r w:rsidRPr="00286B2E">
        <w:rPr>
          <w:rFonts w:ascii="Calibri Light" w:hAnsi="Calibri Light" w:cs="Calibri Light"/>
          <w:sz w:val="20"/>
          <w:szCs w:val="20"/>
          <w:lang w:eastAsia="fr-FR"/>
        </w:rPr>
        <w:t xml:space="preserve">= </w:t>
      </w:r>
      <w:r w:rsidRPr="00286B2E">
        <w:rPr>
          <w:rFonts w:ascii="Calibri Light" w:hAnsi="Calibri Light" w:cs="Calibri Light"/>
          <w:b/>
          <w:bCs/>
          <w:sz w:val="20"/>
          <w:szCs w:val="20"/>
          <w:lang w:eastAsia="fr-FR"/>
        </w:rPr>
        <w:t>11.05 %</w:t>
      </w:r>
    </w:p>
    <w:p w14:paraId="60C818C8" w14:textId="4481B24D" w:rsidR="00286B2E" w:rsidRPr="00286B2E" w:rsidRDefault="00286B2E" w:rsidP="00286B2E">
      <w:pPr>
        <w:rPr>
          <w:rFonts w:ascii="Calibri Light" w:hAnsi="Calibri Light" w:cs="Calibri Light"/>
          <w:sz w:val="20"/>
          <w:szCs w:val="20"/>
        </w:rPr>
      </w:pPr>
      <w:r w:rsidRPr="00286B2E">
        <w:rPr>
          <w:rFonts w:ascii="Calibri Light" w:hAnsi="Calibri Light" w:cs="Calibri Light"/>
          <w:sz w:val="20"/>
          <w:szCs w:val="20"/>
        </w:rPr>
        <w:t xml:space="preserve">En effet, cette décision annule et remplace celle prise le 18 mars dernier </w:t>
      </w:r>
      <w:r w:rsidRPr="00286B2E">
        <w:rPr>
          <w:rFonts w:ascii="Calibri Light" w:hAnsi="Calibri Light" w:cs="Calibri Light"/>
          <w:sz w:val="20"/>
          <w:szCs w:val="20"/>
        </w:rPr>
        <w:t>suite à des observations des services de la Direction Générale des Finances Publiques, il y a lieu de délibérer à nouveau sur le vote des taux des taxes communales 2024.</w:t>
      </w:r>
    </w:p>
    <w:p w14:paraId="71CF0E27" w14:textId="77777777" w:rsidR="00286B2E" w:rsidRPr="00286B2E" w:rsidRDefault="00286B2E" w:rsidP="00286B2E">
      <w:pPr>
        <w:rPr>
          <w:rFonts w:ascii="Calibri Light" w:hAnsi="Calibri Light" w:cs="Calibri Light"/>
          <w:sz w:val="16"/>
          <w:szCs w:val="16"/>
        </w:rPr>
      </w:pPr>
    </w:p>
    <w:p w14:paraId="21E5447B" w14:textId="142FF1A6" w:rsidR="00286B2E" w:rsidRPr="009C7968" w:rsidRDefault="00286B2E" w:rsidP="009C7968">
      <w:pPr>
        <w:rPr>
          <w:rFonts w:ascii="Calibri Light" w:hAnsi="Calibri Light" w:cs="Calibri Light"/>
          <w:sz w:val="20"/>
          <w:szCs w:val="20"/>
        </w:rPr>
      </w:pPr>
      <w:r w:rsidRPr="00286B2E">
        <w:rPr>
          <w:rFonts w:ascii="Calibri Light" w:hAnsi="Calibri Light" w:cs="Calibri Light"/>
          <w:b/>
          <w:bCs/>
          <w:sz w:val="20"/>
          <w:szCs w:val="20"/>
        </w:rPr>
        <w:t>DE FIXER</w:t>
      </w:r>
      <w:r w:rsidRPr="00286B2E">
        <w:rPr>
          <w:rFonts w:ascii="Calibri Light" w:hAnsi="Calibri Light" w:cs="Calibri Light"/>
          <w:sz w:val="20"/>
          <w:szCs w:val="20"/>
        </w:rPr>
        <w:t xml:space="preserve"> les loyers de trois logements communaux en tenant compte de </w:t>
      </w:r>
      <w:r w:rsidRPr="00286B2E">
        <w:rPr>
          <w:rFonts w:ascii="Calibri Light" w:hAnsi="Calibri Light" w:cs="Calibri Light"/>
          <w:sz w:val="20"/>
          <w:szCs w:val="20"/>
        </w:rPr>
        <w:t xml:space="preserve">l’augmentation légale en vigueur </w:t>
      </w:r>
      <w:r w:rsidRPr="00286B2E">
        <w:rPr>
          <w:rFonts w:ascii="Calibri Light" w:hAnsi="Calibri Light" w:cs="Calibri Light"/>
          <w:sz w:val="20"/>
          <w:szCs w:val="20"/>
        </w:rPr>
        <w:t xml:space="preserve">et en tenant compte du </w:t>
      </w:r>
      <w:r w:rsidRPr="00286B2E">
        <w:rPr>
          <w:rFonts w:ascii="Calibri Light" w:hAnsi="Calibri Light" w:cs="Calibri Light"/>
          <w:sz w:val="20"/>
          <w:szCs w:val="20"/>
        </w:rPr>
        <w:t xml:space="preserve">dernier indice de référence des loyers connu </w:t>
      </w:r>
      <w:r w:rsidRPr="00286B2E">
        <w:rPr>
          <w:rFonts w:ascii="Calibri Light" w:hAnsi="Calibri Light" w:cs="Calibri Light"/>
          <w:sz w:val="20"/>
          <w:szCs w:val="20"/>
        </w:rPr>
        <w:t xml:space="preserve">qui </w:t>
      </w:r>
      <w:r w:rsidRPr="00286B2E">
        <w:rPr>
          <w:rFonts w:ascii="Calibri Light" w:hAnsi="Calibri Light" w:cs="Calibri Light"/>
          <w:sz w:val="20"/>
          <w:szCs w:val="20"/>
        </w:rPr>
        <w:t>est celui du 1</w:t>
      </w:r>
      <w:r w:rsidRPr="00286B2E">
        <w:rPr>
          <w:rFonts w:ascii="Calibri Light" w:hAnsi="Calibri Light" w:cs="Calibri Light"/>
          <w:sz w:val="20"/>
          <w:szCs w:val="20"/>
          <w:vertAlign w:val="superscript"/>
        </w:rPr>
        <w:t>er</w:t>
      </w:r>
      <w:r w:rsidRPr="00286B2E">
        <w:rPr>
          <w:rFonts w:ascii="Calibri Light" w:hAnsi="Calibri Light" w:cs="Calibri Light"/>
          <w:sz w:val="20"/>
          <w:szCs w:val="20"/>
        </w:rPr>
        <w:t xml:space="preserve"> trimestre 2024 (140.70</w:t>
      </w:r>
      <w:r w:rsidR="009C7968" w:rsidRPr="00286B2E">
        <w:rPr>
          <w:rFonts w:ascii="Calibri Light" w:hAnsi="Calibri Light" w:cs="Calibri Light"/>
          <w:sz w:val="20"/>
          <w:szCs w:val="20"/>
        </w:rPr>
        <w:t>),</w:t>
      </w:r>
      <w:r w:rsidR="009C7968">
        <w:rPr>
          <w:rFonts w:ascii="Calibri Light" w:hAnsi="Calibri Light" w:cs="Calibri Light"/>
          <w:sz w:val="20"/>
          <w:szCs w:val="20"/>
        </w:rPr>
        <w:t xml:space="preserve"> à</w:t>
      </w:r>
      <w:r w:rsidRPr="00286B2E">
        <w:rPr>
          <w:rFonts w:ascii="Calibri Light" w:hAnsi="Calibri Light" w:cs="Calibri Light"/>
          <w:sz w:val="20"/>
          <w:szCs w:val="20"/>
        </w:rPr>
        <w:t xml:space="preserve"> savoir   </w:t>
      </w:r>
      <w:r w:rsidRPr="00286B2E">
        <w:rPr>
          <w:rFonts w:ascii="Calibri Light" w:hAnsi="Calibri Light" w:cs="Calibri Light"/>
          <w:b/>
          <w:sz w:val="20"/>
          <w:szCs w:val="20"/>
        </w:rPr>
        <w:t>3.50 %.</w:t>
      </w:r>
    </w:p>
    <w:p w14:paraId="6579DAFB" w14:textId="77777777" w:rsidR="00C72333" w:rsidRPr="00286B2E" w:rsidRDefault="00C72333" w:rsidP="00C72333">
      <w:pPr>
        <w:contextualSpacing/>
        <w:rPr>
          <w:rFonts w:ascii="Calibri Light" w:hAnsi="Calibri Light" w:cs="Calibri Light"/>
          <w:sz w:val="16"/>
          <w:szCs w:val="16"/>
        </w:rPr>
      </w:pPr>
      <w:bookmarkStart w:id="0" w:name="_Hlk119918853"/>
    </w:p>
    <w:p w14:paraId="5B3C38B0" w14:textId="77777777" w:rsidR="00286B2E" w:rsidRPr="009C7968" w:rsidRDefault="00286B2E" w:rsidP="00286B2E">
      <w:pPr>
        <w:ind w:left="-284" w:right="-1"/>
        <w:rPr>
          <w:rFonts w:ascii="Calibri Light" w:hAnsi="Calibri Light" w:cs="Calibri Light"/>
          <w:b/>
          <w:i/>
          <w:color w:val="FFFFFF"/>
          <w:sz w:val="22"/>
          <w:szCs w:val="22"/>
          <w:highlight w:val="black"/>
          <w:u w:val="single"/>
        </w:rPr>
      </w:pPr>
      <w:bookmarkStart w:id="1" w:name="_Hlk113374362"/>
      <w:r w:rsidRPr="009C7968">
        <w:rPr>
          <w:rFonts w:ascii="Calibri Light" w:hAnsi="Calibri Light" w:cs="Calibri Light"/>
          <w:b/>
          <w:i/>
          <w:color w:val="FFFFFF"/>
          <w:sz w:val="22"/>
          <w:szCs w:val="22"/>
          <w:highlight w:val="black"/>
          <w:u w:val="single"/>
        </w:rPr>
        <w:t>PLAN LOCAL D’URBANISME INTERCOMMUNAL – DÉBAT SUR LE PROJET D’AMÉNAGEMENT ET DE DÉVELOPPEMENT DURABLES (PADD)</w:t>
      </w:r>
    </w:p>
    <w:bookmarkEnd w:id="1"/>
    <w:p w14:paraId="2A2CF4B8" w14:textId="77777777" w:rsidR="00286B2E" w:rsidRPr="000956D7" w:rsidRDefault="00286B2E" w:rsidP="00286B2E">
      <w:pPr>
        <w:jc w:val="both"/>
        <w:rPr>
          <w:rFonts w:ascii="Arial" w:hAnsi="Arial" w:cs="Arial"/>
          <w:sz w:val="20"/>
          <w:szCs w:val="20"/>
        </w:rPr>
      </w:pPr>
      <w:r>
        <w:rPr>
          <w:rFonts w:ascii="Arial" w:hAnsi="Arial" w:cs="Arial"/>
          <w:sz w:val="20"/>
          <w:szCs w:val="20"/>
        </w:rPr>
        <w:t xml:space="preserve">Madame le Maire </w:t>
      </w:r>
      <w:r w:rsidRPr="000956D7">
        <w:rPr>
          <w:rFonts w:ascii="Arial" w:hAnsi="Arial" w:cs="Arial"/>
          <w:sz w:val="20"/>
          <w:szCs w:val="20"/>
        </w:rPr>
        <w:t xml:space="preserve">rappelle que par délibération en date du </w:t>
      </w:r>
      <w:r>
        <w:rPr>
          <w:rFonts w:ascii="Arial" w:hAnsi="Arial" w:cs="Arial"/>
          <w:sz w:val="20"/>
          <w:szCs w:val="20"/>
        </w:rPr>
        <w:t>15 mars 2022</w:t>
      </w:r>
      <w:r w:rsidRPr="000956D7">
        <w:rPr>
          <w:rFonts w:ascii="Arial" w:hAnsi="Arial" w:cs="Arial"/>
          <w:sz w:val="20"/>
          <w:szCs w:val="20"/>
        </w:rPr>
        <w:t>, le conseil communautaire a prescrit l’élaboration du Plan Local d’Urbanisme Intercommunal (P.L.U.I.).</w:t>
      </w:r>
    </w:p>
    <w:p w14:paraId="19B4EE4B" w14:textId="77777777" w:rsidR="00286B2E" w:rsidRPr="000956D7" w:rsidRDefault="00286B2E" w:rsidP="00286B2E">
      <w:pPr>
        <w:jc w:val="both"/>
        <w:rPr>
          <w:rFonts w:ascii="Arial" w:hAnsi="Arial" w:cs="Arial"/>
          <w:sz w:val="20"/>
          <w:szCs w:val="20"/>
        </w:rPr>
      </w:pPr>
      <w:r w:rsidRPr="000956D7">
        <w:rPr>
          <w:rFonts w:ascii="Arial" w:hAnsi="Arial" w:cs="Arial"/>
          <w:sz w:val="20"/>
          <w:szCs w:val="20"/>
        </w:rPr>
        <w:t>Les chapitres I et III du titre II du Livre 1</w:t>
      </w:r>
      <w:r w:rsidRPr="000956D7">
        <w:rPr>
          <w:rFonts w:ascii="Arial" w:hAnsi="Arial" w:cs="Arial"/>
          <w:sz w:val="20"/>
          <w:szCs w:val="20"/>
          <w:vertAlign w:val="superscript"/>
        </w:rPr>
        <w:t>er</w:t>
      </w:r>
      <w:r w:rsidRPr="000956D7">
        <w:rPr>
          <w:rFonts w:ascii="Arial" w:hAnsi="Arial" w:cs="Arial"/>
          <w:sz w:val="20"/>
          <w:szCs w:val="20"/>
        </w:rPr>
        <w:t xml:space="preserve"> du </w:t>
      </w:r>
      <w:r>
        <w:rPr>
          <w:rFonts w:ascii="Arial" w:hAnsi="Arial" w:cs="Arial"/>
          <w:sz w:val="20"/>
          <w:szCs w:val="20"/>
        </w:rPr>
        <w:t>C</w:t>
      </w:r>
      <w:r w:rsidRPr="000956D7">
        <w:rPr>
          <w:rFonts w:ascii="Arial" w:hAnsi="Arial" w:cs="Arial"/>
          <w:sz w:val="20"/>
          <w:szCs w:val="20"/>
        </w:rPr>
        <w:t>ode de l’urbanisme fixe</w:t>
      </w:r>
      <w:r>
        <w:rPr>
          <w:rFonts w:ascii="Arial" w:hAnsi="Arial" w:cs="Arial"/>
          <w:sz w:val="20"/>
          <w:szCs w:val="20"/>
        </w:rPr>
        <w:t>nt</w:t>
      </w:r>
      <w:r w:rsidRPr="000956D7">
        <w:rPr>
          <w:rFonts w:ascii="Arial" w:hAnsi="Arial" w:cs="Arial"/>
          <w:sz w:val="20"/>
          <w:szCs w:val="20"/>
        </w:rPr>
        <w:t xml:space="preserve"> le contenu et les procédures d’adoption ou de révision des Plans Locaux d’Urbanisme. C’est ainsi notamment que :</w:t>
      </w:r>
    </w:p>
    <w:p w14:paraId="4D26769B" w14:textId="77777777" w:rsidR="00286B2E" w:rsidRPr="000956D7" w:rsidRDefault="00286B2E" w:rsidP="00286B2E">
      <w:pPr>
        <w:jc w:val="both"/>
        <w:rPr>
          <w:rFonts w:ascii="Arial" w:hAnsi="Arial" w:cs="Arial"/>
          <w:sz w:val="20"/>
          <w:szCs w:val="20"/>
        </w:rPr>
      </w:pPr>
      <w:r w:rsidRPr="000956D7">
        <w:rPr>
          <w:rFonts w:ascii="Arial" w:hAnsi="Arial" w:cs="Arial"/>
          <w:sz w:val="20"/>
          <w:szCs w:val="20"/>
        </w:rPr>
        <w:t xml:space="preserve">- </w:t>
      </w:r>
      <w:r>
        <w:rPr>
          <w:rFonts w:ascii="Arial" w:hAnsi="Arial" w:cs="Arial"/>
          <w:sz w:val="20"/>
          <w:szCs w:val="20"/>
        </w:rPr>
        <w:t>L</w:t>
      </w:r>
      <w:r w:rsidRPr="000956D7">
        <w:rPr>
          <w:rFonts w:ascii="Arial" w:hAnsi="Arial" w:cs="Arial"/>
          <w:sz w:val="20"/>
          <w:szCs w:val="20"/>
        </w:rPr>
        <w:t xml:space="preserve">’article L.151-2 dispose que les PLU « [...] </w:t>
      </w:r>
      <w:r>
        <w:rPr>
          <w:rFonts w:ascii="Arial" w:hAnsi="Arial" w:cs="Arial"/>
          <w:sz w:val="20"/>
          <w:szCs w:val="20"/>
        </w:rPr>
        <w:t>comprend</w:t>
      </w:r>
      <w:r w:rsidRPr="000956D7">
        <w:rPr>
          <w:rFonts w:ascii="Arial" w:hAnsi="Arial" w:cs="Arial"/>
          <w:sz w:val="20"/>
          <w:szCs w:val="20"/>
        </w:rPr>
        <w:t xml:space="preserve"> un Projet d’Aménagement et de Développement Durables [...] ».</w:t>
      </w:r>
    </w:p>
    <w:p w14:paraId="57A0FD76" w14:textId="77777777" w:rsidR="00286B2E" w:rsidRPr="000956D7" w:rsidRDefault="00286B2E" w:rsidP="00286B2E">
      <w:pPr>
        <w:jc w:val="both"/>
        <w:rPr>
          <w:rFonts w:ascii="Arial" w:hAnsi="Arial" w:cs="Arial"/>
          <w:sz w:val="20"/>
          <w:szCs w:val="20"/>
        </w:rPr>
      </w:pPr>
      <w:r w:rsidRPr="000956D7">
        <w:rPr>
          <w:rFonts w:ascii="Arial" w:hAnsi="Arial" w:cs="Arial"/>
          <w:sz w:val="20"/>
          <w:szCs w:val="20"/>
        </w:rPr>
        <w:t xml:space="preserve">- L’article L.151-5 précise les objectifs poursuivis par le PADD. Il définit : </w:t>
      </w:r>
    </w:p>
    <w:p w14:paraId="562879F3" w14:textId="77777777" w:rsidR="00286B2E" w:rsidRPr="000956D7" w:rsidRDefault="00286B2E" w:rsidP="00286B2E">
      <w:pPr>
        <w:pStyle w:val="RdP"/>
        <w:tabs>
          <w:tab w:val="clear" w:pos="720"/>
        </w:tabs>
        <w:spacing w:after="0"/>
        <w:jc w:val="both"/>
        <w:rPr>
          <w:rFonts w:ascii="Arial" w:hAnsi="Arial" w:cs="Arial"/>
          <w:sz w:val="20"/>
          <w:szCs w:val="20"/>
        </w:rPr>
      </w:pPr>
      <w:proofErr w:type="gramStart"/>
      <w:r w:rsidRPr="000956D7">
        <w:rPr>
          <w:rFonts w:ascii="Arial" w:hAnsi="Arial" w:cs="Arial"/>
          <w:sz w:val="20"/>
          <w:szCs w:val="20"/>
        </w:rPr>
        <w:t>l</w:t>
      </w:r>
      <w:r w:rsidRPr="000956D7">
        <w:rPr>
          <w:rFonts w:ascii="Arial" w:hAnsi="Arial" w:cs="Arial"/>
          <w:sz w:val="20"/>
          <w:szCs w:val="20"/>
          <w:shd w:val="clear" w:color="auto" w:fill="FFFFFF"/>
        </w:rPr>
        <w:t>es</w:t>
      </w:r>
      <w:proofErr w:type="gramEnd"/>
      <w:r w:rsidRPr="000956D7">
        <w:rPr>
          <w:rFonts w:ascii="Arial" w:hAnsi="Arial" w:cs="Arial"/>
          <w:sz w:val="20"/>
          <w:szCs w:val="20"/>
          <w:shd w:val="clear" w:color="auto" w:fill="FFFFFF"/>
        </w:rPr>
        <w:t xml:space="preserve"> orientations générales des politiques d'aménagement, d'équipement, d'urbanisme, de paysage, de protection des espaces naturels, agricoles et forestiers, et de préservation ou de remise en bon état des continuités écologiques ;</w:t>
      </w:r>
    </w:p>
    <w:p w14:paraId="69DB3033" w14:textId="77777777" w:rsidR="00286B2E" w:rsidRPr="000956D7" w:rsidRDefault="00286B2E" w:rsidP="00286B2E">
      <w:pPr>
        <w:pStyle w:val="RdP"/>
        <w:tabs>
          <w:tab w:val="clear" w:pos="720"/>
        </w:tabs>
        <w:spacing w:after="120"/>
        <w:jc w:val="both"/>
        <w:rPr>
          <w:rFonts w:ascii="Arial" w:hAnsi="Arial" w:cs="Arial"/>
          <w:sz w:val="20"/>
          <w:szCs w:val="20"/>
        </w:rPr>
      </w:pPr>
      <w:r w:rsidRPr="000956D7">
        <w:rPr>
          <w:rFonts w:ascii="Arial" w:hAnsi="Arial" w:cs="Arial"/>
          <w:sz w:val="20"/>
          <w:szCs w:val="20"/>
          <w:shd w:val="clear" w:color="auto" w:fill="FFFFFF"/>
        </w:rPr>
        <w:t>Les orientations générales concernant l'habitat, les transports et les déplacements, les réseaux d'énergie, le développement des communications numériques, l'équipement commercial, le développement économique et les loisirs, retenues pour l'ensemble de l'établissement public de coopération intercommunale.</w:t>
      </w:r>
    </w:p>
    <w:p w14:paraId="18D4F4F6" w14:textId="77777777" w:rsidR="00286B2E" w:rsidRPr="000956D7" w:rsidRDefault="00286B2E" w:rsidP="009C7968">
      <w:pPr>
        <w:pStyle w:val="RdP"/>
        <w:numPr>
          <w:ilvl w:val="0"/>
          <w:numId w:val="0"/>
        </w:numPr>
        <w:spacing w:after="0"/>
        <w:jc w:val="both"/>
        <w:rPr>
          <w:rFonts w:ascii="Arial" w:hAnsi="Arial" w:cs="Arial"/>
          <w:sz w:val="20"/>
          <w:szCs w:val="20"/>
        </w:rPr>
      </w:pPr>
      <w:r w:rsidRPr="000956D7">
        <w:rPr>
          <w:rFonts w:ascii="Arial" w:hAnsi="Arial" w:cs="Arial"/>
          <w:sz w:val="20"/>
          <w:szCs w:val="20"/>
          <w:shd w:val="clear" w:color="auto" w:fill="FFFFFF"/>
        </w:rPr>
        <w:t xml:space="preserve">Il fixe des objectifs chiffrés de modération de la consommation de l'espace et de lutte contre l'étalement urbain. </w:t>
      </w:r>
    </w:p>
    <w:p w14:paraId="3CC65271" w14:textId="77777777" w:rsidR="00286B2E" w:rsidRPr="000956D7" w:rsidRDefault="00286B2E" w:rsidP="00286B2E">
      <w:pPr>
        <w:jc w:val="both"/>
        <w:rPr>
          <w:rFonts w:ascii="Arial" w:hAnsi="Arial" w:cs="Arial"/>
          <w:sz w:val="20"/>
          <w:szCs w:val="20"/>
        </w:rPr>
      </w:pPr>
      <w:r w:rsidRPr="000956D7">
        <w:rPr>
          <w:rFonts w:ascii="Arial" w:hAnsi="Arial" w:cs="Arial"/>
          <w:sz w:val="20"/>
          <w:szCs w:val="20"/>
        </w:rPr>
        <w:t xml:space="preserve">Le PADD est une pièce indispensable du dossier de PLUi. Accessible à tout citoyen, il constitue une pièce maîtresse du </w:t>
      </w:r>
      <w:r>
        <w:rPr>
          <w:rFonts w:ascii="Arial" w:hAnsi="Arial" w:cs="Arial"/>
          <w:sz w:val="20"/>
          <w:szCs w:val="20"/>
        </w:rPr>
        <w:t>futur document d’urbanisme</w:t>
      </w:r>
      <w:r w:rsidRPr="000956D7">
        <w:rPr>
          <w:rFonts w:ascii="Arial" w:hAnsi="Arial" w:cs="Arial"/>
          <w:sz w:val="20"/>
          <w:szCs w:val="20"/>
        </w:rPr>
        <w:t xml:space="preserve"> : son contenu doit permettre d’affirmer les orientations et les objectifs de développement de la Communauté de Communes </w:t>
      </w:r>
      <w:r>
        <w:rPr>
          <w:rFonts w:ascii="Arial" w:hAnsi="Arial" w:cs="Arial"/>
          <w:sz w:val="20"/>
          <w:szCs w:val="20"/>
        </w:rPr>
        <w:t>du Val de Sully</w:t>
      </w:r>
      <w:r w:rsidRPr="000956D7">
        <w:rPr>
          <w:rFonts w:ascii="Arial" w:hAnsi="Arial" w:cs="Arial"/>
          <w:sz w:val="20"/>
          <w:szCs w:val="20"/>
        </w:rPr>
        <w:t xml:space="preserve">.  </w:t>
      </w:r>
    </w:p>
    <w:p w14:paraId="1F55810F" w14:textId="77777777" w:rsidR="00286B2E" w:rsidRPr="009C7968" w:rsidRDefault="00286B2E" w:rsidP="00286B2E">
      <w:pPr>
        <w:jc w:val="both"/>
        <w:rPr>
          <w:rFonts w:ascii="Arial" w:hAnsi="Arial" w:cs="Arial"/>
          <w:color w:val="000000"/>
          <w:sz w:val="18"/>
          <w:szCs w:val="18"/>
          <w:shd w:val="clear" w:color="auto" w:fill="FFFFFF"/>
        </w:rPr>
      </w:pPr>
      <w:r w:rsidRPr="000956D7">
        <w:rPr>
          <w:rFonts w:ascii="Arial" w:hAnsi="Arial" w:cs="Arial"/>
          <w:sz w:val="20"/>
          <w:szCs w:val="20"/>
        </w:rPr>
        <w:t xml:space="preserve">- L’article L 153-12 du code de l’urbanisme stipule </w:t>
      </w:r>
      <w:r w:rsidRPr="009C7968">
        <w:rPr>
          <w:rFonts w:ascii="Arial" w:hAnsi="Arial" w:cs="Arial"/>
          <w:sz w:val="18"/>
          <w:szCs w:val="18"/>
        </w:rPr>
        <w:t xml:space="preserve">« </w:t>
      </w:r>
      <w:r w:rsidRPr="009C7968">
        <w:rPr>
          <w:rFonts w:ascii="Arial" w:hAnsi="Arial" w:cs="Arial"/>
          <w:i/>
          <w:sz w:val="18"/>
          <w:szCs w:val="18"/>
        </w:rPr>
        <w:t>u</w:t>
      </w:r>
      <w:r w:rsidRPr="009C7968">
        <w:rPr>
          <w:rFonts w:ascii="Arial" w:hAnsi="Arial" w:cs="Arial"/>
          <w:i/>
          <w:color w:val="000000"/>
          <w:sz w:val="18"/>
          <w:szCs w:val="18"/>
          <w:shd w:val="clear" w:color="auto" w:fill="FFFFFF"/>
        </w:rPr>
        <w:t>n débat a lieu au sein de l'organe délibérant de l'établissement public de coopération intercommunale et des conseils municipaux ou du conseil municipal sur les orientations générales du projet d'aménagement et de développement durables [...] au plus tard deux mois avant l'examen du projet de plan local d'urbanisme »</w:t>
      </w:r>
      <w:r w:rsidRPr="009C7968">
        <w:rPr>
          <w:rFonts w:ascii="Arial" w:hAnsi="Arial" w:cs="Arial"/>
          <w:color w:val="000000"/>
          <w:sz w:val="18"/>
          <w:szCs w:val="18"/>
          <w:shd w:val="clear" w:color="auto" w:fill="FFFFFF"/>
        </w:rPr>
        <w:t>.</w:t>
      </w:r>
    </w:p>
    <w:p w14:paraId="2E44E548" w14:textId="77777777" w:rsidR="00286B2E" w:rsidRPr="000956D7" w:rsidRDefault="00286B2E" w:rsidP="00286B2E">
      <w:pPr>
        <w:jc w:val="both"/>
        <w:rPr>
          <w:rFonts w:ascii="Arial" w:hAnsi="Arial" w:cs="Arial"/>
          <w:sz w:val="20"/>
          <w:szCs w:val="20"/>
        </w:rPr>
      </w:pPr>
      <w:r w:rsidRPr="000956D7">
        <w:rPr>
          <w:rFonts w:ascii="Arial" w:hAnsi="Arial" w:cs="Arial"/>
          <w:sz w:val="20"/>
          <w:szCs w:val="20"/>
        </w:rPr>
        <w:t>En conséquence, il est proposé au conseil municipal de débattre de ces orientations générales.</w:t>
      </w:r>
    </w:p>
    <w:p w14:paraId="241CC3EA" w14:textId="77777777" w:rsidR="00286B2E" w:rsidRPr="000956D7" w:rsidRDefault="00286B2E" w:rsidP="00286B2E">
      <w:pPr>
        <w:jc w:val="both"/>
        <w:rPr>
          <w:rFonts w:ascii="Arial" w:hAnsi="Arial" w:cs="Arial"/>
          <w:sz w:val="20"/>
          <w:szCs w:val="20"/>
        </w:rPr>
      </w:pPr>
      <w:r>
        <w:rPr>
          <w:rFonts w:ascii="Arial" w:hAnsi="Arial" w:cs="Arial"/>
          <w:sz w:val="20"/>
          <w:szCs w:val="20"/>
        </w:rPr>
        <w:t xml:space="preserve">Madame le Maire </w:t>
      </w:r>
      <w:r w:rsidRPr="000956D7">
        <w:rPr>
          <w:rFonts w:ascii="Arial" w:hAnsi="Arial" w:cs="Arial"/>
          <w:sz w:val="20"/>
          <w:szCs w:val="20"/>
        </w:rPr>
        <w:t>procède à la lecture du projet de P.A.D.D. transmis préalablement aux conseillers.</w:t>
      </w:r>
    </w:p>
    <w:p w14:paraId="7E94A9CB" w14:textId="77777777" w:rsidR="00286B2E" w:rsidRPr="000956D7" w:rsidRDefault="00286B2E" w:rsidP="00286B2E">
      <w:pPr>
        <w:jc w:val="both"/>
        <w:rPr>
          <w:rFonts w:ascii="Arial" w:hAnsi="Arial" w:cs="Arial"/>
          <w:sz w:val="20"/>
          <w:szCs w:val="20"/>
        </w:rPr>
      </w:pPr>
      <w:r w:rsidRPr="000956D7">
        <w:rPr>
          <w:rFonts w:ascii="Arial" w:hAnsi="Arial" w:cs="Arial"/>
          <w:sz w:val="20"/>
          <w:szCs w:val="20"/>
        </w:rPr>
        <w:t xml:space="preserve">Après cet exposé, </w:t>
      </w:r>
      <w:r>
        <w:rPr>
          <w:rFonts w:ascii="Arial" w:hAnsi="Arial" w:cs="Arial"/>
          <w:sz w:val="20"/>
          <w:szCs w:val="20"/>
        </w:rPr>
        <w:t>Madame le Maire</w:t>
      </w:r>
      <w:r w:rsidRPr="000956D7">
        <w:rPr>
          <w:rFonts w:ascii="Arial" w:hAnsi="Arial" w:cs="Arial"/>
          <w:sz w:val="20"/>
          <w:szCs w:val="20"/>
        </w:rPr>
        <w:t xml:space="preserve"> déclare le débat ouvert.</w:t>
      </w:r>
    </w:p>
    <w:p w14:paraId="235A2E6D" w14:textId="77777777" w:rsidR="00286B2E" w:rsidRPr="000956D7" w:rsidRDefault="00286B2E" w:rsidP="00286B2E">
      <w:pPr>
        <w:jc w:val="both"/>
        <w:rPr>
          <w:rFonts w:ascii="Arial" w:hAnsi="Arial" w:cs="Arial"/>
          <w:sz w:val="20"/>
          <w:szCs w:val="20"/>
        </w:rPr>
      </w:pPr>
      <w:r w:rsidRPr="000956D7">
        <w:rPr>
          <w:rFonts w:ascii="Arial" w:hAnsi="Arial" w:cs="Arial"/>
          <w:sz w:val="20"/>
          <w:szCs w:val="20"/>
        </w:rPr>
        <w:t>La discussion s’engage sur les points suivants :</w:t>
      </w:r>
    </w:p>
    <w:p w14:paraId="55B3DB9F" w14:textId="77777777" w:rsidR="00286B2E" w:rsidRPr="00C7509E" w:rsidRDefault="00286B2E" w:rsidP="00286B2E">
      <w:pPr>
        <w:pStyle w:val="Paragraphedeliste"/>
        <w:numPr>
          <w:ilvl w:val="0"/>
          <w:numId w:val="18"/>
        </w:numPr>
        <w:spacing w:line="259" w:lineRule="auto"/>
        <w:jc w:val="both"/>
        <w:rPr>
          <w:rFonts w:ascii="Arial" w:hAnsi="Arial" w:cs="Arial"/>
          <w:sz w:val="20"/>
          <w:szCs w:val="20"/>
        </w:rPr>
      </w:pPr>
      <w:r w:rsidRPr="0077672D">
        <w:rPr>
          <w:rFonts w:ascii="Arial" w:hAnsi="Arial" w:cs="Arial"/>
          <w:sz w:val="20"/>
          <w:szCs w:val="20"/>
        </w:rPr>
        <w:t>Orientation 1 : « </w:t>
      </w:r>
      <w:r>
        <w:rPr>
          <w:rFonts w:ascii="Arial" w:hAnsi="Arial" w:cs="Arial"/>
          <w:sz w:val="20"/>
          <w:szCs w:val="20"/>
        </w:rPr>
        <w:t>Renforcer l’attractivité du Val de Sully</w:t>
      </w:r>
      <w:r w:rsidRPr="0077672D">
        <w:rPr>
          <w:rFonts w:ascii="Arial" w:hAnsi="Arial" w:cs="Arial"/>
          <w:sz w:val="20"/>
          <w:szCs w:val="20"/>
        </w:rPr>
        <w:t> »</w:t>
      </w:r>
    </w:p>
    <w:p w14:paraId="6FFD3C4C" w14:textId="77777777" w:rsidR="00286B2E" w:rsidRPr="00C7509E" w:rsidRDefault="00286B2E" w:rsidP="00286B2E">
      <w:pPr>
        <w:pStyle w:val="Paragraphedeliste"/>
        <w:numPr>
          <w:ilvl w:val="0"/>
          <w:numId w:val="18"/>
        </w:numPr>
        <w:spacing w:line="259" w:lineRule="auto"/>
        <w:jc w:val="both"/>
        <w:rPr>
          <w:rFonts w:ascii="Arial" w:hAnsi="Arial" w:cs="Arial"/>
          <w:sz w:val="20"/>
          <w:szCs w:val="20"/>
        </w:rPr>
      </w:pPr>
      <w:r w:rsidRPr="0077672D">
        <w:rPr>
          <w:rFonts w:ascii="Arial" w:hAnsi="Arial" w:cs="Arial"/>
          <w:sz w:val="20"/>
          <w:szCs w:val="20"/>
        </w:rPr>
        <w:t>Orientation 2 : « </w:t>
      </w:r>
      <w:r>
        <w:rPr>
          <w:rFonts w:ascii="Arial" w:hAnsi="Arial" w:cs="Arial"/>
          <w:sz w:val="20"/>
          <w:szCs w:val="20"/>
        </w:rPr>
        <w:t>Disposer de conditions favorables à la réalisation de cette attractivité renforcée</w:t>
      </w:r>
      <w:r w:rsidRPr="0077672D">
        <w:rPr>
          <w:rFonts w:ascii="Arial" w:hAnsi="Arial" w:cs="Arial"/>
          <w:sz w:val="20"/>
          <w:szCs w:val="20"/>
        </w:rPr>
        <w:t> »</w:t>
      </w:r>
    </w:p>
    <w:p w14:paraId="60FF3222" w14:textId="77777777" w:rsidR="00286B2E" w:rsidRPr="00C7509E" w:rsidRDefault="00286B2E" w:rsidP="00286B2E">
      <w:pPr>
        <w:pStyle w:val="Paragraphedeliste"/>
        <w:numPr>
          <w:ilvl w:val="0"/>
          <w:numId w:val="18"/>
        </w:numPr>
        <w:spacing w:line="259" w:lineRule="auto"/>
        <w:jc w:val="both"/>
        <w:rPr>
          <w:rFonts w:ascii="Arial" w:hAnsi="Arial" w:cs="Arial"/>
          <w:sz w:val="20"/>
          <w:szCs w:val="20"/>
        </w:rPr>
      </w:pPr>
      <w:r w:rsidRPr="0077672D">
        <w:rPr>
          <w:rFonts w:ascii="Arial" w:hAnsi="Arial" w:cs="Arial"/>
          <w:sz w:val="20"/>
          <w:szCs w:val="20"/>
        </w:rPr>
        <w:t>Orientation 3 : « </w:t>
      </w:r>
      <w:r>
        <w:rPr>
          <w:rFonts w:ascii="Arial" w:hAnsi="Arial" w:cs="Arial"/>
          <w:sz w:val="20"/>
          <w:szCs w:val="20"/>
        </w:rPr>
        <w:t>Faire correspondre développement territorial et préservation du cadre de vie rural</w:t>
      </w:r>
      <w:r w:rsidRPr="0077672D">
        <w:rPr>
          <w:rFonts w:ascii="Arial" w:hAnsi="Arial" w:cs="Arial"/>
          <w:sz w:val="20"/>
          <w:szCs w:val="20"/>
        </w:rPr>
        <w:t> »</w:t>
      </w:r>
    </w:p>
    <w:p w14:paraId="03BE34BC" w14:textId="405E5A4F" w:rsidR="00286B2E" w:rsidRPr="00286B2E" w:rsidRDefault="00286B2E" w:rsidP="00286B2E">
      <w:pPr>
        <w:pStyle w:val="Paragraphedeliste"/>
        <w:numPr>
          <w:ilvl w:val="0"/>
          <w:numId w:val="18"/>
        </w:numPr>
        <w:spacing w:line="259" w:lineRule="auto"/>
        <w:jc w:val="both"/>
        <w:rPr>
          <w:rFonts w:ascii="Arial" w:hAnsi="Arial" w:cs="Arial"/>
          <w:sz w:val="20"/>
          <w:szCs w:val="20"/>
        </w:rPr>
      </w:pPr>
      <w:r w:rsidRPr="0077672D">
        <w:rPr>
          <w:rFonts w:ascii="Arial" w:hAnsi="Arial" w:cs="Arial"/>
          <w:sz w:val="20"/>
          <w:szCs w:val="20"/>
        </w:rPr>
        <w:t>Orientation 4 : « </w:t>
      </w:r>
      <w:r>
        <w:rPr>
          <w:rFonts w:ascii="Arial" w:hAnsi="Arial" w:cs="Arial"/>
          <w:sz w:val="20"/>
          <w:szCs w:val="20"/>
        </w:rPr>
        <w:t>Mettre en valeur les ressources du territoires, caractéristiques de la double identité ligérienne et solognote</w:t>
      </w:r>
      <w:r w:rsidRPr="0077672D">
        <w:rPr>
          <w:rFonts w:ascii="Arial" w:hAnsi="Arial" w:cs="Arial"/>
          <w:sz w:val="20"/>
          <w:szCs w:val="20"/>
        </w:rPr>
        <w:t> »</w:t>
      </w:r>
    </w:p>
    <w:p w14:paraId="1F84A713" w14:textId="3F0A525A" w:rsidR="009C7968" w:rsidRDefault="00286B2E" w:rsidP="00286B2E">
      <w:pPr>
        <w:jc w:val="both"/>
        <w:rPr>
          <w:rFonts w:ascii="Arial" w:hAnsi="Arial" w:cs="Arial"/>
          <w:sz w:val="20"/>
          <w:szCs w:val="20"/>
        </w:rPr>
      </w:pPr>
      <w:r w:rsidRPr="000956D7">
        <w:rPr>
          <w:rFonts w:ascii="Arial" w:hAnsi="Arial" w:cs="Arial"/>
          <w:sz w:val="20"/>
          <w:szCs w:val="20"/>
        </w:rPr>
        <w:t>Le conseil municipal,</w:t>
      </w:r>
      <w:r w:rsidR="009C7968">
        <w:rPr>
          <w:rFonts w:ascii="Arial" w:hAnsi="Arial" w:cs="Arial"/>
          <w:sz w:val="20"/>
          <w:szCs w:val="20"/>
        </w:rPr>
        <w:t xml:space="preserve"> </w:t>
      </w:r>
      <w:r w:rsidRPr="000956D7">
        <w:rPr>
          <w:rFonts w:ascii="Arial" w:hAnsi="Arial" w:cs="Arial"/>
          <w:sz w:val="20"/>
          <w:szCs w:val="20"/>
        </w:rPr>
        <w:t>Vu le code général des collectivités territoriales,</w:t>
      </w:r>
      <w:r w:rsidR="009C7968">
        <w:rPr>
          <w:rFonts w:ascii="Arial" w:hAnsi="Arial" w:cs="Arial"/>
          <w:sz w:val="20"/>
          <w:szCs w:val="20"/>
        </w:rPr>
        <w:t xml:space="preserve"> </w:t>
      </w:r>
    </w:p>
    <w:p w14:paraId="793DE80C" w14:textId="2084BE49" w:rsidR="00286B2E" w:rsidRPr="000956D7" w:rsidRDefault="00286B2E" w:rsidP="00286B2E">
      <w:pPr>
        <w:jc w:val="both"/>
        <w:rPr>
          <w:rFonts w:ascii="Arial" w:hAnsi="Arial" w:cs="Arial"/>
          <w:sz w:val="20"/>
          <w:szCs w:val="20"/>
        </w:rPr>
      </w:pPr>
      <w:r w:rsidRPr="000956D7">
        <w:rPr>
          <w:rFonts w:ascii="Arial" w:hAnsi="Arial" w:cs="Arial"/>
          <w:sz w:val="20"/>
          <w:szCs w:val="20"/>
        </w:rPr>
        <w:t>Vu le code de l’urbanisme, et notamment les articles L. 151-2, L. 151-5 et L. 153-12,</w:t>
      </w:r>
    </w:p>
    <w:p w14:paraId="56FC0A98" w14:textId="77777777" w:rsidR="00286B2E" w:rsidRPr="000956D7" w:rsidRDefault="00286B2E" w:rsidP="00286B2E">
      <w:pPr>
        <w:jc w:val="both"/>
        <w:rPr>
          <w:rFonts w:ascii="Arial" w:hAnsi="Arial" w:cs="Arial"/>
          <w:sz w:val="20"/>
          <w:szCs w:val="20"/>
        </w:rPr>
      </w:pPr>
      <w:r w:rsidRPr="000956D7">
        <w:rPr>
          <w:rFonts w:ascii="Arial" w:hAnsi="Arial" w:cs="Arial"/>
          <w:sz w:val="20"/>
          <w:szCs w:val="20"/>
        </w:rPr>
        <w:t xml:space="preserve">Vu la délibération du conseil communautaire du </w:t>
      </w:r>
      <w:r>
        <w:rPr>
          <w:rFonts w:ascii="Arial" w:hAnsi="Arial" w:cs="Arial"/>
          <w:sz w:val="20"/>
          <w:szCs w:val="20"/>
        </w:rPr>
        <w:t xml:space="preserve">15 mars 2022 </w:t>
      </w:r>
      <w:r w:rsidRPr="000956D7">
        <w:rPr>
          <w:rFonts w:ascii="Arial" w:hAnsi="Arial" w:cs="Arial"/>
          <w:sz w:val="20"/>
          <w:szCs w:val="20"/>
        </w:rPr>
        <w:t>prescrivant l’élaboration du Plan Local d’Urbanisme Intercommunal et arrêtant les modalités de la concertation,</w:t>
      </w:r>
    </w:p>
    <w:p w14:paraId="1E2F5B56" w14:textId="77777777" w:rsidR="00286B2E" w:rsidRPr="000956D7" w:rsidRDefault="00286B2E" w:rsidP="00286B2E">
      <w:pPr>
        <w:jc w:val="both"/>
        <w:rPr>
          <w:rFonts w:ascii="Arial" w:hAnsi="Arial" w:cs="Arial"/>
          <w:sz w:val="20"/>
          <w:szCs w:val="20"/>
        </w:rPr>
      </w:pPr>
      <w:r w:rsidRPr="000956D7">
        <w:rPr>
          <w:rFonts w:ascii="Arial" w:hAnsi="Arial" w:cs="Arial"/>
          <w:sz w:val="20"/>
          <w:szCs w:val="20"/>
        </w:rPr>
        <w:t>Vu la présentation du Projet d’Aménagement et de Développement Durables (P.A.D.D.) qui vient d’être faite,</w:t>
      </w:r>
    </w:p>
    <w:p w14:paraId="19CFBE39" w14:textId="77777777" w:rsidR="00286B2E" w:rsidRPr="000956D7" w:rsidRDefault="00286B2E" w:rsidP="00286B2E">
      <w:pPr>
        <w:jc w:val="both"/>
        <w:rPr>
          <w:rFonts w:ascii="Arial" w:hAnsi="Arial" w:cs="Arial"/>
          <w:sz w:val="20"/>
          <w:szCs w:val="20"/>
        </w:rPr>
      </w:pPr>
      <w:r w:rsidRPr="000956D7">
        <w:rPr>
          <w:rFonts w:ascii="Arial" w:hAnsi="Arial" w:cs="Arial"/>
          <w:sz w:val="20"/>
          <w:szCs w:val="20"/>
        </w:rPr>
        <w:t xml:space="preserve">Considérant que les orientations générales du P.A.D.D. du futur P.L.U.I., telles qu’elles sont à ce jour proposées, se déclinent à partir de </w:t>
      </w:r>
      <w:r>
        <w:rPr>
          <w:rFonts w:ascii="Arial" w:hAnsi="Arial" w:cs="Arial"/>
          <w:sz w:val="20"/>
          <w:szCs w:val="20"/>
        </w:rPr>
        <w:t>4</w:t>
      </w:r>
      <w:r w:rsidRPr="000956D7">
        <w:rPr>
          <w:rFonts w:ascii="Arial" w:hAnsi="Arial" w:cs="Arial"/>
          <w:sz w:val="20"/>
          <w:szCs w:val="20"/>
        </w:rPr>
        <w:t xml:space="preserve"> orientations d’aménagement et d’urbanisme précisées dans le document joint en annexes, à savoir :</w:t>
      </w:r>
    </w:p>
    <w:p w14:paraId="51C14B3A" w14:textId="77777777" w:rsidR="00286B2E" w:rsidRPr="0077672D" w:rsidRDefault="00286B2E" w:rsidP="00286B2E">
      <w:pPr>
        <w:pStyle w:val="Paragraphedeliste"/>
        <w:numPr>
          <w:ilvl w:val="0"/>
          <w:numId w:val="18"/>
        </w:numPr>
        <w:spacing w:after="160" w:line="259" w:lineRule="auto"/>
        <w:jc w:val="both"/>
        <w:rPr>
          <w:rFonts w:ascii="Arial" w:hAnsi="Arial" w:cs="Arial"/>
          <w:sz w:val="20"/>
          <w:szCs w:val="20"/>
        </w:rPr>
      </w:pPr>
      <w:r w:rsidRPr="0077672D">
        <w:rPr>
          <w:rFonts w:ascii="Arial" w:hAnsi="Arial" w:cs="Arial"/>
          <w:sz w:val="20"/>
          <w:szCs w:val="20"/>
        </w:rPr>
        <w:t>Orientation 1 : « </w:t>
      </w:r>
      <w:r>
        <w:rPr>
          <w:rFonts w:ascii="Arial" w:hAnsi="Arial" w:cs="Arial"/>
          <w:sz w:val="20"/>
          <w:szCs w:val="20"/>
        </w:rPr>
        <w:t>Renforcer l’attractivité du Val de Sully</w:t>
      </w:r>
      <w:r w:rsidRPr="0077672D">
        <w:rPr>
          <w:rFonts w:ascii="Arial" w:hAnsi="Arial" w:cs="Arial"/>
          <w:sz w:val="20"/>
          <w:szCs w:val="20"/>
        </w:rPr>
        <w:t> »</w:t>
      </w:r>
    </w:p>
    <w:p w14:paraId="7F6FC496" w14:textId="77777777" w:rsidR="00286B2E" w:rsidRPr="0077672D" w:rsidRDefault="00286B2E" w:rsidP="00286B2E">
      <w:pPr>
        <w:pStyle w:val="Paragraphedeliste"/>
        <w:numPr>
          <w:ilvl w:val="0"/>
          <w:numId w:val="18"/>
        </w:numPr>
        <w:spacing w:after="160" w:line="259" w:lineRule="auto"/>
        <w:jc w:val="both"/>
        <w:rPr>
          <w:rFonts w:ascii="Arial" w:hAnsi="Arial" w:cs="Arial"/>
          <w:sz w:val="20"/>
          <w:szCs w:val="20"/>
        </w:rPr>
      </w:pPr>
      <w:r w:rsidRPr="0077672D">
        <w:rPr>
          <w:rFonts w:ascii="Arial" w:hAnsi="Arial" w:cs="Arial"/>
          <w:sz w:val="20"/>
          <w:szCs w:val="20"/>
        </w:rPr>
        <w:t>Orientation 2 : « </w:t>
      </w:r>
      <w:r>
        <w:rPr>
          <w:rFonts w:ascii="Arial" w:hAnsi="Arial" w:cs="Arial"/>
          <w:sz w:val="20"/>
          <w:szCs w:val="20"/>
        </w:rPr>
        <w:t>Disposer de conditions favorables à la réalisation de cette attractivité renforcée</w:t>
      </w:r>
      <w:r w:rsidRPr="0077672D">
        <w:rPr>
          <w:rFonts w:ascii="Arial" w:hAnsi="Arial" w:cs="Arial"/>
          <w:sz w:val="20"/>
          <w:szCs w:val="20"/>
        </w:rPr>
        <w:t> »</w:t>
      </w:r>
    </w:p>
    <w:p w14:paraId="7DD5AA7F" w14:textId="77777777" w:rsidR="00286B2E" w:rsidRPr="0077672D" w:rsidRDefault="00286B2E" w:rsidP="00286B2E">
      <w:pPr>
        <w:pStyle w:val="Paragraphedeliste"/>
        <w:numPr>
          <w:ilvl w:val="0"/>
          <w:numId w:val="18"/>
        </w:numPr>
        <w:spacing w:after="160" w:line="259" w:lineRule="auto"/>
        <w:jc w:val="both"/>
        <w:rPr>
          <w:rFonts w:ascii="Arial" w:hAnsi="Arial" w:cs="Arial"/>
          <w:sz w:val="20"/>
          <w:szCs w:val="20"/>
        </w:rPr>
      </w:pPr>
      <w:r w:rsidRPr="0077672D">
        <w:rPr>
          <w:rFonts w:ascii="Arial" w:hAnsi="Arial" w:cs="Arial"/>
          <w:sz w:val="20"/>
          <w:szCs w:val="20"/>
        </w:rPr>
        <w:t>Orientation 3 : « </w:t>
      </w:r>
      <w:r>
        <w:rPr>
          <w:rFonts w:ascii="Arial" w:hAnsi="Arial" w:cs="Arial"/>
          <w:sz w:val="20"/>
          <w:szCs w:val="20"/>
        </w:rPr>
        <w:t>Faire correspondre développement territorial et préservation du cadre de vie rural</w:t>
      </w:r>
      <w:r w:rsidRPr="0077672D">
        <w:rPr>
          <w:rFonts w:ascii="Arial" w:hAnsi="Arial" w:cs="Arial"/>
          <w:sz w:val="20"/>
          <w:szCs w:val="20"/>
        </w:rPr>
        <w:t> »</w:t>
      </w:r>
    </w:p>
    <w:p w14:paraId="08FABBA8" w14:textId="77777777" w:rsidR="00286B2E" w:rsidRPr="0077672D" w:rsidRDefault="00286B2E" w:rsidP="009C7968">
      <w:pPr>
        <w:pStyle w:val="Paragraphedeliste"/>
        <w:numPr>
          <w:ilvl w:val="0"/>
          <w:numId w:val="18"/>
        </w:numPr>
        <w:spacing w:line="259" w:lineRule="auto"/>
        <w:jc w:val="both"/>
        <w:rPr>
          <w:rFonts w:ascii="Arial" w:hAnsi="Arial" w:cs="Arial"/>
          <w:sz w:val="20"/>
          <w:szCs w:val="20"/>
        </w:rPr>
      </w:pPr>
      <w:r w:rsidRPr="0077672D">
        <w:rPr>
          <w:rFonts w:ascii="Arial" w:hAnsi="Arial" w:cs="Arial"/>
          <w:sz w:val="20"/>
          <w:szCs w:val="20"/>
        </w:rPr>
        <w:t>Orientation 4 : « </w:t>
      </w:r>
      <w:r>
        <w:rPr>
          <w:rFonts w:ascii="Arial" w:hAnsi="Arial" w:cs="Arial"/>
          <w:sz w:val="20"/>
          <w:szCs w:val="20"/>
        </w:rPr>
        <w:t>Mettre en valeur les ressources du territoire, caractéristiques de la double identité ligérienne et solognote</w:t>
      </w:r>
      <w:r w:rsidRPr="0077672D">
        <w:rPr>
          <w:rFonts w:ascii="Arial" w:hAnsi="Arial" w:cs="Arial"/>
          <w:sz w:val="20"/>
          <w:szCs w:val="20"/>
        </w:rPr>
        <w:t> »</w:t>
      </w:r>
    </w:p>
    <w:p w14:paraId="15FDD6B4" w14:textId="77777777" w:rsidR="00286B2E" w:rsidRPr="000956D7" w:rsidRDefault="00286B2E" w:rsidP="00286B2E">
      <w:pPr>
        <w:jc w:val="both"/>
        <w:rPr>
          <w:rFonts w:ascii="Arial" w:hAnsi="Arial" w:cs="Arial"/>
          <w:sz w:val="20"/>
          <w:szCs w:val="20"/>
        </w:rPr>
      </w:pPr>
      <w:r w:rsidRPr="000956D7">
        <w:rPr>
          <w:rFonts w:ascii="Arial" w:hAnsi="Arial" w:cs="Arial"/>
          <w:sz w:val="20"/>
          <w:szCs w:val="20"/>
        </w:rPr>
        <w:t>Considérant que la présente délibération n’est pas soumise au vote,</w:t>
      </w:r>
    </w:p>
    <w:p w14:paraId="32B52973" w14:textId="77777777" w:rsidR="00286B2E" w:rsidRDefault="00286B2E" w:rsidP="00286B2E">
      <w:pPr>
        <w:jc w:val="both"/>
        <w:rPr>
          <w:rFonts w:ascii="Arial" w:hAnsi="Arial" w:cs="Arial"/>
          <w:sz w:val="20"/>
          <w:szCs w:val="20"/>
        </w:rPr>
      </w:pPr>
      <w:r w:rsidRPr="000956D7">
        <w:rPr>
          <w:rFonts w:ascii="Arial" w:hAnsi="Arial" w:cs="Arial"/>
          <w:sz w:val="20"/>
          <w:szCs w:val="20"/>
        </w:rPr>
        <w:t>Après en avoir débattu,</w:t>
      </w:r>
    </w:p>
    <w:p w14:paraId="6B03EC9A" w14:textId="77777777" w:rsidR="00286B2E" w:rsidRPr="00327143" w:rsidRDefault="00286B2E" w:rsidP="00286B2E">
      <w:pPr>
        <w:jc w:val="both"/>
        <w:rPr>
          <w:rFonts w:ascii="Arial" w:hAnsi="Arial" w:cs="Arial"/>
          <w:sz w:val="16"/>
          <w:szCs w:val="16"/>
        </w:rPr>
      </w:pPr>
    </w:p>
    <w:p w14:paraId="1098C942" w14:textId="77777777" w:rsidR="00286B2E" w:rsidRPr="000956D7" w:rsidRDefault="00286B2E" w:rsidP="00286B2E">
      <w:pPr>
        <w:jc w:val="both"/>
        <w:rPr>
          <w:rFonts w:ascii="Arial" w:hAnsi="Arial" w:cs="Arial"/>
          <w:sz w:val="20"/>
          <w:szCs w:val="20"/>
        </w:rPr>
      </w:pPr>
      <w:r w:rsidRPr="00C7509E">
        <w:rPr>
          <w:rFonts w:ascii="Arial" w:hAnsi="Arial" w:cs="Arial"/>
          <w:b/>
          <w:bCs/>
          <w:sz w:val="20"/>
          <w:szCs w:val="20"/>
        </w:rPr>
        <w:t>PREND ACTE</w:t>
      </w:r>
      <w:r w:rsidRPr="000956D7">
        <w:rPr>
          <w:rFonts w:ascii="Arial" w:hAnsi="Arial" w:cs="Arial"/>
          <w:sz w:val="20"/>
          <w:szCs w:val="20"/>
        </w:rPr>
        <w:t xml:space="preserve"> de la tenue ce jour, en séance, du débat portant sur les orientations générales du projet d’aménagement et de développement durables proposées du Plan Local d’Urbanisme Intercommunal sur le territoire de la Communauté de Communes </w:t>
      </w:r>
      <w:r>
        <w:rPr>
          <w:rFonts w:ascii="Arial" w:hAnsi="Arial" w:cs="Arial"/>
          <w:sz w:val="20"/>
          <w:szCs w:val="20"/>
        </w:rPr>
        <w:t>du Val de Sully</w:t>
      </w:r>
      <w:r w:rsidRPr="000956D7">
        <w:rPr>
          <w:rFonts w:ascii="Arial" w:hAnsi="Arial" w:cs="Arial"/>
          <w:sz w:val="20"/>
          <w:szCs w:val="20"/>
        </w:rPr>
        <w:t xml:space="preserve"> ;</w:t>
      </w:r>
    </w:p>
    <w:p w14:paraId="506D9F73" w14:textId="77777777" w:rsidR="00286B2E" w:rsidRPr="000956D7" w:rsidRDefault="00286B2E" w:rsidP="00286B2E">
      <w:pPr>
        <w:jc w:val="both"/>
        <w:rPr>
          <w:rFonts w:ascii="Arial" w:hAnsi="Arial" w:cs="Arial"/>
          <w:sz w:val="20"/>
          <w:szCs w:val="20"/>
        </w:rPr>
      </w:pPr>
      <w:r w:rsidRPr="00C7509E">
        <w:rPr>
          <w:rFonts w:ascii="Arial" w:hAnsi="Arial" w:cs="Arial"/>
          <w:b/>
          <w:bCs/>
          <w:sz w:val="20"/>
          <w:szCs w:val="20"/>
        </w:rPr>
        <w:t>DIT</w:t>
      </w:r>
      <w:r w:rsidRPr="000956D7">
        <w:rPr>
          <w:rFonts w:ascii="Arial" w:hAnsi="Arial" w:cs="Arial"/>
          <w:sz w:val="20"/>
          <w:szCs w:val="20"/>
        </w:rPr>
        <w:t xml:space="preserve"> que la présente délibération sera affichée durant un mois en</w:t>
      </w:r>
      <w:r>
        <w:rPr>
          <w:rFonts w:ascii="Arial" w:hAnsi="Arial" w:cs="Arial"/>
          <w:sz w:val="20"/>
          <w:szCs w:val="20"/>
        </w:rPr>
        <w:t xml:space="preserve"> mairie </w:t>
      </w:r>
      <w:r w:rsidRPr="000956D7">
        <w:rPr>
          <w:rFonts w:ascii="Arial" w:hAnsi="Arial" w:cs="Arial"/>
          <w:sz w:val="20"/>
          <w:szCs w:val="20"/>
        </w:rPr>
        <w:t>;</w:t>
      </w:r>
    </w:p>
    <w:p w14:paraId="735060EC" w14:textId="365DAE03" w:rsidR="00C2517B" w:rsidRPr="009C7968" w:rsidRDefault="00286B2E" w:rsidP="009C7968">
      <w:pPr>
        <w:jc w:val="both"/>
        <w:rPr>
          <w:rFonts w:ascii="Arial" w:hAnsi="Arial" w:cs="Arial"/>
          <w:sz w:val="20"/>
          <w:szCs w:val="20"/>
        </w:rPr>
      </w:pPr>
      <w:r w:rsidRPr="00C7509E">
        <w:rPr>
          <w:rFonts w:ascii="Arial" w:hAnsi="Arial" w:cs="Arial"/>
          <w:b/>
          <w:bCs/>
          <w:sz w:val="20"/>
          <w:szCs w:val="20"/>
        </w:rPr>
        <w:t>DONNE POUVOIR</w:t>
      </w:r>
      <w:r w:rsidRPr="000956D7">
        <w:rPr>
          <w:rFonts w:ascii="Arial" w:hAnsi="Arial" w:cs="Arial"/>
          <w:sz w:val="20"/>
          <w:szCs w:val="20"/>
        </w:rPr>
        <w:t xml:space="preserve"> à </w:t>
      </w:r>
      <w:r>
        <w:rPr>
          <w:rFonts w:ascii="Arial" w:hAnsi="Arial" w:cs="Arial"/>
          <w:sz w:val="20"/>
          <w:szCs w:val="20"/>
        </w:rPr>
        <w:t xml:space="preserve">Madame le Maire </w:t>
      </w:r>
      <w:r w:rsidRPr="000956D7">
        <w:rPr>
          <w:rFonts w:ascii="Arial" w:hAnsi="Arial" w:cs="Arial"/>
          <w:sz w:val="20"/>
          <w:szCs w:val="20"/>
        </w:rPr>
        <w:t>pour signer toute pièce nécessaire à l’accomplissement des présentes.</w:t>
      </w:r>
      <w:bookmarkStart w:id="2" w:name="_Hlk132620206"/>
    </w:p>
    <w:bookmarkEnd w:id="2"/>
    <w:bookmarkEnd w:id="0"/>
    <w:p w14:paraId="0E80A0FD" w14:textId="6C68C63B" w:rsidR="00F4069E" w:rsidRPr="005E0739" w:rsidRDefault="00F4069E" w:rsidP="009C7968">
      <w:pPr>
        <w:ind w:right="567"/>
        <w:rPr>
          <w:rFonts w:ascii="Calibri Light" w:hAnsi="Calibri Light" w:cs="Calibri Light"/>
          <w:bCs/>
          <w:iCs/>
          <w:sz w:val="22"/>
          <w:szCs w:val="22"/>
        </w:rPr>
      </w:pPr>
    </w:p>
    <w:sectPr w:rsidR="00F4069E" w:rsidRPr="005E0739" w:rsidSect="009C7968">
      <w:pgSz w:w="11906" w:h="16838"/>
      <w:pgMar w:top="284" w:right="424" w:bottom="142"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clip_image001"/>
      </v:shape>
    </w:pict>
  </w:numPicBullet>
  <w:abstractNum w:abstractNumId="0" w15:restartNumberingAfterBreak="0">
    <w:nsid w:val="02A05CD6"/>
    <w:multiLevelType w:val="hybridMultilevel"/>
    <w:tmpl w:val="486AA11A"/>
    <w:lvl w:ilvl="0" w:tplc="D40C5474">
      <w:start w:val="2019"/>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 w15:restartNumberingAfterBreak="0">
    <w:nsid w:val="03201245"/>
    <w:multiLevelType w:val="hybridMultilevel"/>
    <w:tmpl w:val="D4F8ACDA"/>
    <w:lvl w:ilvl="0" w:tplc="7E0C2A72">
      <w:numFmt w:val="bullet"/>
      <w:lvlText w:val="-"/>
      <w:lvlJc w:val="left"/>
      <w:pPr>
        <w:ind w:left="76" w:hanging="360"/>
      </w:pPr>
      <w:rPr>
        <w:rFonts w:ascii="Times New Roman" w:eastAsia="Times New Roman" w:hAnsi="Times New Roman" w:cs="Times New Roman" w:hint="default"/>
        <w:b/>
      </w:rPr>
    </w:lvl>
    <w:lvl w:ilvl="1" w:tplc="040C0003">
      <w:start w:val="1"/>
      <w:numFmt w:val="bullet"/>
      <w:lvlText w:val="o"/>
      <w:lvlJc w:val="left"/>
      <w:pPr>
        <w:ind w:left="796" w:hanging="360"/>
      </w:pPr>
      <w:rPr>
        <w:rFonts w:ascii="Courier New" w:hAnsi="Courier New" w:cs="Courier New" w:hint="default"/>
      </w:rPr>
    </w:lvl>
    <w:lvl w:ilvl="2" w:tplc="040C0005" w:tentative="1">
      <w:start w:val="1"/>
      <w:numFmt w:val="bullet"/>
      <w:lvlText w:val=""/>
      <w:lvlJc w:val="left"/>
      <w:pPr>
        <w:ind w:left="1516" w:hanging="360"/>
      </w:pPr>
      <w:rPr>
        <w:rFonts w:ascii="Wingdings" w:hAnsi="Wingdings" w:hint="default"/>
      </w:rPr>
    </w:lvl>
    <w:lvl w:ilvl="3" w:tplc="040C0001" w:tentative="1">
      <w:start w:val="1"/>
      <w:numFmt w:val="bullet"/>
      <w:lvlText w:val=""/>
      <w:lvlJc w:val="left"/>
      <w:pPr>
        <w:ind w:left="2236" w:hanging="360"/>
      </w:pPr>
      <w:rPr>
        <w:rFonts w:ascii="Symbol" w:hAnsi="Symbol" w:hint="default"/>
      </w:rPr>
    </w:lvl>
    <w:lvl w:ilvl="4" w:tplc="040C0003" w:tentative="1">
      <w:start w:val="1"/>
      <w:numFmt w:val="bullet"/>
      <w:lvlText w:val="o"/>
      <w:lvlJc w:val="left"/>
      <w:pPr>
        <w:ind w:left="2956" w:hanging="360"/>
      </w:pPr>
      <w:rPr>
        <w:rFonts w:ascii="Courier New" w:hAnsi="Courier New" w:cs="Courier New" w:hint="default"/>
      </w:rPr>
    </w:lvl>
    <w:lvl w:ilvl="5" w:tplc="040C0005" w:tentative="1">
      <w:start w:val="1"/>
      <w:numFmt w:val="bullet"/>
      <w:lvlText w:val=""/>
      <w:lvlJc w:val="left"/>
      <w:pPr>
        <w:ind w:left="3676" w:hanging="360"/>
      </w:pPr>
      <w:rPr>
        <w:rFonts w:ascii="Wingdings" w:hAnsi="Wingdings" w:hint="default"/>
      </w:rPr>
    </w:lvl>
    <w:lvl w:ilvl="6" w:tplc="040C0001" w:tentative="1">
      <w:start w:val="1"/>
      <w:numFmt w:val="bullet"/>
      <w:lvlText w:val=""/>
      <w:lvlJc w:val="left"/>
      <w:pPr>
        <w:ind w:left="4396" w:hanging="360"/>
      </w:pPr>
      <w:rPr>
        <w:rFonts w:ascii="Symbol" w:hAnsi="Symbol" w:hint="default"/>
      </w:rPr>
    </w:lvl>
    <w:lvl w:ilvl="7" w:tplc="040C0003" w:tentative="1">
      <w:start w:val="1"/>
      <w:numFmt w:val="bullet"/>
      <w:lvlText w:val="o"/>
      <w:lvlJc w:val="left"/>
      <w:pPr>
        <w:ind w:left="5116" w:hanging="360"/>
      </w:pPr>
      <w:rPr>
        <w:rFonts w:ascii="Courier New" w:hAnsi="Courier New" w:cs="Courier New" w:hint="default"/>
      </w:rPr>
    </w:lvl>
    <w:lvl w:ilvl="8" w:tplc="040C0005" w:tentative="1">
      <w:start w:val="1"/>
      <w:numFmt w:val="bullet"/>
      <w:lvlText w:val=""/>
      <w:lvlJc w:val="left"/>
      <w:pPr>
        <w:ind w:left="5836" w:hanging="360"/>
      </w:pPr>
      <w:rPr>
        <w:rFonts w:ascii="Wingdings" w:hAnsi="Wingdings" w:hint="default"/>
      </w:rPr>
    </w:lvl>
  </w:abstractNum>
  <w:abstractNum w:abstractNumId="2" w15:restartNumberingAfterBreak="0">
    <w:nsid w:val="06EE7EA2"/>
    <w:multiLevelType w:val="hybridMultilevel"/>
    <w:tmpl w:val="498E1E06"/>
    <w:lvl w:ilvl="0" w:tplc="930E0DA2">
      <w:start w:val="1"/>
      <w:numFmt w:val="bullet"/>
      <w:lvlText w:val="-"/>
      <w:lvlJc w:val="left"/>
      <w:pPr>
        <w:ind w:left="720" w:hanging="360"/>
      </w:pPr>
      <w:rPr>
        <w:rFonts w:ascii="Times New Roman" w:eastAsia="Times New Roman" w:hAnsi="Times New Roman" w:cs="Times New Roman" w:hint="default"/>
        <w:b/>
        <w:sz w:val="2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C5D0669"/>
    <w:multiLevelType w:val="hybridMultilevel"/>
    <w:tmpl w:val="C00057F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D103F6E"/>
    <w:multiLevelType w:val="hybridMultilevel"/>
    <w:tmpl w:val="4DB0F2F4"/>
    <w:lvl w:ilvl="0" w:tplc="040C0007">
      <w:start w:val="1"/>
      <w:numFmt w:val="bullet"/>
      <w:lvlText w:val=""/>
      <w:lvlPicBulletId w:val="0"/>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 w15:restartNumberingAfterBreak="0">
    <w:nsid w:val="22C065A7"/>
    <w:multiLevelType w:val="hybridMultilevel"/>
    <w:tmpl w:val="94C4A9C2"/>
    <w:lvl w:ilvl="0" w:tplc="204C5CA4">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51B26D6"/>
    <w:multiLevelType w:val="hybridMultilevel"/>
    <w:tmpl w:val="1852671A"/>
    <w:lvl w:ilvl="0" w:tplc="040C0001">
      <w:start w:val="1"/>
      <w:numFmt w:val="bullet"/>
      <w:lvlText w:val=""/>
      <w:lvlJc w:val="left"/>
      <w:pPr>
        <w:ind w:left="578" w:hanging="360"/>
      </w:pPr>
      <w:rPr>
        <w:rFonts w:ascii="Symbol" w:hAnsi="Symbol"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7" w15:restartNumberingAfterBreak="0">
    <w:nsid w:val="25D76DCB"/>
    <w:multiLevelType w:val="hybridMultilevel"/>
    <w:tmpl w:val="39DE665E"/>
    <w:lvl w:ilvl="0" w:tplc="963AA310">
      <w:numFmt w:val="bullet"/>
      <w:lvlText w:val="-"/>
      <w:lvlJc w:val="left"/>
      <w:pPr>
        <w:ind w:left="720" w:hanging="360"/>
      </w:pPr>
      <w:rPr>
        <w:rFonts w:ascii="Times New Roman" w:eastAsia="Calibri"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77F668C"/>
    <w:multiLevelType w:val="hybridMultilevel"/>
    <w:tmpl w:val="DC646E3E"/>
    <w:lvl w:ilvl="0" w:tplc="91E0E1D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89F26BC"/>
    <w:multiLevelType w:val="hybridMultilevel"/>
    <w:tmpl w:val="E3F8534E"/>
    <w:lvl w:ilvl="0" w:tplc="AC2C7F46">
      <w:start w:val="3"/>
      <w:numFmt w:val="bullet"/>
      <w:lvlText w:val="-"/>
      <w:lvlJc w:val="left"/>
      <w:pPr>
        <w:ind w:left="1447" w:hanging="360"/>
      </w:pPr>
      <w:rPr>
        <w:rFonts w:ascii="Calibri" w:eastAsia="Times New Roman" w:hAnsi="Calibri" w:cs="Calibri" w:hint="default"/>
        <w:b w:val="0"/>
      </w:rPr>
    </w:lvl>
    <w:lvl w:ilvl="1" w:tplc="040C0003">
      <w:start w:val="1"/>
      <w:numFmt w:val="bullet"/>
      <w:lvlText w:val="o"/>
      <w:lvlJc w:val="left"/>
      <w:pPr>
        <w:ind w:left="2167" w:hanging="360"/>
      </w:pPr>
      <w:rPr>
        <w:rFonts w:ascii="Courier New" w:hAnsi="Courier New" w:cs="Courier New" w:hint="default"/>
      </w:rPr>
    </w:lvl>
    <w:lvl w:ilvl="2" w:tplc="040C0005">
      <w:start w:val="1"/>
      <w:numFmt w:val="bullet"/>
      <w:lvlText w:val=""/>
      <w:lvlJc w:val="left"/>
      <w:pPr>
        <w:ind w:left="2887" w:hanging="360"/>
      </w:pPr>
      <w:rPr>
        <w:rFonts w:ascii="Wingdings" w:hAnsi="Wingdings" w:hint="default"/>
      </w:rPr>
    </w:lvl>
    <w:lvl w:ilvl="3" w:tplc="040C0001">
      <w:start w:val="1"/>
      <w:numFmt w:val="bullet"/>
      <w:lvlText w:val=""/>
      <w:lvlJc w:val="left"/>
      <w:pPr>
        <w:ind w:left="3607" w:hanging="360"/>
      </w:pPr>
      <w:rPr>
        <w:rFonts w:ascii="Symbol" w:hAnsi="Symbol" w:hint="default"/>
      </w:rPr>
    </w:lvl>
    <w:lvl w:ilvl="4" w:tplc="040C0003">
      <w:start w:val="1"/>
      <w:numFmt w:val="bullet"/>
      <w:lvlText w:val="o"/>
      <w:lvlJc w:val="left"/>
      <w:pPr>
        <w:ind w:left="4327" w:hanging="360"/>
      </w:pPr>
      <w:rPr>
        <w:rFonts w:ascii="Courier New" w:hAnsi="Courier New" w:cs="Courier New" w:hint="default"/>
      </w:rPr>
    </w:lvl>
    <w:lvl w:ilvl="5" w:tplc="040C0005">
      <w:start w:val="1"/>
      <w:numFmt w:val="bullet"/>
      <w:lvlText w:val=""/>
      <w:lvlJc w:val="left"/>
      <w:pPr>
        <w:ind w:left="5047" w:hanging="360"/>
      </w:pPr>
      <w:rPr>
        <w:rFonts w:ascii="Wingdings" w:hAnsi="Wingdings" w:hint="default"/>
      </w:rPr>
    </w:lvl>
    <w:lvl w:ilvl="6" w:tplc="040C0001">
      <w:start w:val="1"/>
      <w:numFmt w:val="bullet"/>
      <w:lvlText w:val=""/>
      <w:lvlJc w:val="left"/>
      <w:pPr>
        <w:ind w:left="5767" w:hanging="360"/>
      </w:pPr>
      <w:rPr>
        <w:rFonts w:ascii="Symbol" w:hAnsi="Symbol" w:hint="default"/>
      </w:rPr>
    </w:lvl>
    <w:lvl w:ilvl="7" w:tplc="040C0003">
      <w:start w:val="1"/>
      <w:numFmt w:val="bullet"/>
      <w:lvlText w:val="o"/>
      <w:lvlJc w:val="left"/>
      <w:pPr>
        <w:ind w:left="6487" w:hanging="360"/>
      </w:pPr>
      <w:rPr>
        <w:rFonts w:ascii="Courier New" w:hAnsi="Courier New" w:cs="Courier New" w:hint="default"/>
      </w:rPr>
    </w:lvl>
    <w:lvl w:ilvl="8" w:tplc="040C0005">
      <w:start w:val="1"/>
      <w:numFmt w:val="bullet"/>
      <w:lvlText w:val=""/>
      <w:lvlJc w:val="left"/>
      <w:pPr>
        <w:ind w:left="7207" w:hanging="360"/>
      </w:pPr>
      <w:rPr>
        <w:rFonts w:ascii="Wingdings" w:hAnsi="Wingdings" w:hint="default"/>
      </w:rPr>
    </w:lvl>
  </w:abstractNum>
  <w:abstractNum w:abstractNumId="10" w15:restartNumberingAfterBreak="0">
    <w:nsid w:val="6146792B"/>
    <w:multiLevelType w:val="hybridMultilevel"/>
    <w:tmpl w:val="F5F2F5D0"/>
    <w:lvl w:ilvl="0" w:tplc="D97C270A">
      <w:numFmt w:val="bullet"/>
      <w:lvlText w:val="-"/>
      <w:lvlJc w:val="left"/>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24C5BB1"/>
    <w:multiLevelType w:val="hybridMultilevel"/>
    <w:tmpl w:val="F0F4516A"/>
    <w:lvl w:ilvl="0" w:tplc="3A88F484">
      <w:start w:val="13"/>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6591365D"/>
    <w:multiLevelType w:val="hybridMultilevel"/>
    <w:tmpl w:val="6B343B74"/>
    <w:lvl w:ilvl="0" w:tplc="040C0007">
      <w:start w:val="1"/>
      <w:numFmt w:val="bullet"/>
      <w:lvlText w:val=""/>
      <w:lvlPicBulletId w:val="0"/>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3" w15:restartNumberingAfterBreak="0">
    <w:nsid w:val="65F359B6"/>
    <w:multiLevelType w:val="hybridMultilevel"/>
    <w:tmpl w:val="1C9ABF70"/>
    <w:lvl w:ilvl="0" w:tplc="27A2BE4C">
      <w:start w:val="308"/>
      <w:numFmt w:val="bullet"/>
      <w:lvlText w:val="-"/>
      <w:lvlJc w:val="left"/>
      <w:pPr>
        <w:ind w:left="720" w:hanging="360"/>
      </w:pPr>
      <w:rPr>
        <w:rFonts w:ascii="Calibri Light" w:eastAsiaTheme="minorEastAsia" w:hAnsi="Calibri Light" w:cs="Calibri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FB37996"/>
    <w:multiLevelType w:val="hybridMultilevel"/>
    <w:tmpl w:val="CBEC99A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5" w15:restartNumberingAfterBreak="0">
    <w:nsid w:val="70EC558E"/>
    <w:multiLevelType w:val="hybridMultilevel"/>
    <w:tmpl w:val="7E34ECF0"/>
    <w:lvl w:ilvl="0" w:tplc="19E859AC">
      <w:numFmt w:val="bullet"/>
      <w:lvlText w:val="-"/>
      <w:lvlJc w:val="left"/>
      <w:pPr>
        <w:ind w:left="76" w:hanging="360"/>
      </w:pPr>
      <w:rPr>
        <w:rFonts w:ascii="Calibri Light" w:eastAsia="Times New Roman" w:hAnsi="Calibri Light" w:cs="Calibri Light" w:hint="default"/>
      </w:rPr>
    </w:lvl>
    <w:lvl w:ilvl="1" w:tplc="040C0003" w:tentative="1">
      <w:start w:val="1"/>
      <w:numFmt w:val="bullet"/>
      <w:lvlText w:val="o"/>
      <w:lvlJc w:val="left"/>
      <w:pPr>
        <w:ind w:left="796" w:hanging="360"/>
      </w:pPr>
      <w:rPr>
        <w:rFonts w:ascii="Courier New" w:hAnsi="Courier New" w:cs="Courier New" w:hint="default"/>
      </w:rPr>
    </w:lvl>
    <w:lvl w:ilvl="2" w:tplc="040C0005" w:tentative="1">
      <w:start w:val="1"/>
      <w:numFmt w:val="bullet"/>
      <w:lvlText w:val=""/>
      <w:lvlJc w:val="left"/>
      <w:pPr>
        <w:ind w:left="1516" w:hanging="360"/>
      </w:pPr>
      <w:rPr>
        <w:rFonts w:ascii="Wingdings" w:hAnsi="Wingdings" w:hint="default"/>
      </w:rPr>
    </w:lvl>
    <w:lvl w:ilvl="3" w:tplc="040C0001" w:tentative="1">
      <w:start w:val="1"/>
      <w:numFmt w:val="bullet"/>
      <w:lvlText w:val=""/>
      <w:lvlJc w:val="left"/>
      <w:pPr>
        <w:ind w:left="2236" w:hanging="360"/>
      </w:pPr>
      <w:rPr>
        <w:rFonts w:ascii="Symbol" w:hAnsi="Symbol" w:hint="default"/>
      </w:rPr>
    </w:lvl>
    <w:lvl w:ilvl="4" w:tplc="040C0003" w:tentative="1">
      <w:start w:val="1"/>
      <w:numFmt w:val="bullet"/>
      <w:lvlText w:val="o"/>
      <w:lvlJc w:val="left"/>
      <w:pPr>
        <w:ind w:left="2956" w:hanging="360"/>
      </w:pPr>
      <w:rPr>
        <w:rFonts w:ascii="Courier New" w:hAnsi="Courier New" w:cs="Courier New" w:hint="default"/>
      </w:rPr>
    </w:lvl>
    <w:lvl w:ilvl="5" w:tplc="040C0005" w:tentative="1">
      <w:start w:val="1"/>
      <w:numFmt w:val="bullet"/>
      <w:lvlText w:val=""/>
      <w:lvlJc w:val="left"/>
      <w:pPr>
        <w:ind w:left="3676" w:hanging="360"/>
      </w:pPr>
      <w:rPr>
        <w:rFonts w:ascii="Wingdings" w:hAnsi="Wingdings" w:hint="default"/>
      </w:rPr>
    </w:lvl>
    <w:lvl w:ilvl="6" w:tplc="040C0001" w:tentative="1">
      <w:start w:val="1"/>
      <w:numFmt w:val="bullet"/>
      <w:lvlText w:val=""/>
      <w:lvlJc w:val="left"/>
      <w:pPr>
        <w:ind w:left="4396" w:hanging="360"/>
      </w:pPr>
      <w:rPr>
        <w:rFonts w:ascii="Symbol" w:hAnsi="Symbol" w:hint="default"/>
      </w:rPr>
    </w:lvl>
    <w:lvl w:ilvl="7" w:tplc="040C0003" w:tentative="1">
      <w:start w:val="1"/>
      <w:numFmt w:val="bullet"/>
      <w:lvlText w:val="o"/>
      <w:lvlJc w:val="left"/>
      <w:pPr>
        <w:ind w:left="5116" w:hanging="360"/>
      </w:pPr>
      <w:rPr>
        <w:rFonts w:ascii="Courier New" w:hAnsi="Courier New" w:cs="Courier New" w:hint="default"/>
      </w:rPr>
    </w:lvl>
    <w:lvl w:ilvl="8" w:tplc="040C0005" w:tentative="1">
      <w:start w:val="1"/>
      <w:numFmt w:val="bullet"/>
      <w:lvlText w:val=""/>
      <w:lvlJc w:val="left"/>
      <w:pPr>
        <w:ind w:left="5836" w:hanging="360"/>
      </w:pPr>
      <w:rPr>
        <w:rFonts w:ascii="Wingdings" w:hAnsi="Wingdings" w:hint="default"/>
      </w:rPr>
    </w:lvl>
  </w:abstractNum>
  <w:abstractNum w:abstractNumId="16" w15:restartNumberingAfterBreak="0">
    <w:nsid w:val="70F0791A"/>
    <w:multiLevelType w:val="hybridMultilevel"/>
    <w:tmpl w:val="60F88B6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7" w15:restartNumberingAfterBreak="0">
    <w:nsid w:val="723E7703"/>
    <w:multiLevelType w:val="hybridMultilevel"/>
    <w:tmpl w:val="07349C04"/>
    <w:lvl w:ilvl="0" w:tplc="CE844940">
      <w:start w:val="1"/>
      <w:numFmt w:val="bullet"/>
      <w:pStyle w:val="RdP"/>
      <w:lvlText w:val="ê"/>
      <w:lvlJc w:val="left"/>
      <w:pPr>
        <w:ind w:left="720" w:hanging="360"/>
      </w:pPr>
      <w:rPr>
        <w:rFonts w:ascii="Wingdings 3" w:hAnsi="Wingdings 3"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7E501F47"/>
    <w:multiLevelType w:val="hybridMultilevel"/>
    <w:tmpl w:val="65585C2E"/>
    <w:lvl w:ilvl="0" w:tplc="040C000B">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num w:numId="1" w16cid:durableId="713768586">
    <w:abstractNumId w:val="1"/>
  </w:num>
  <w:num w:numId="2" w16cid:durableId="161624891">
    <w:abstractNumId w:val="3"/>
  </w:num>
  <w:num w:numId="3" w16cid:durableId="1688485686">
    <w:abstractNumId w:val="6"/>
  </w:num>
  <w:num w:numId="4" w16cid:durableId="1948197308">
    <w:abstractNumId w:val="12"/>
  </w:num>
  <w:num w:numId="5" w16cid:durableId="1205604009">
    <w:abstractNumId w:val="4"/>
  </w:num>
  <w:num w:numId="6" w16cid:durableId="1622687809">
    <w:abstractNumId w:val="18"/>
  </w:num>
  <w:num w:numId="7" w16cid:durableId="1292587309">
    <w:abstractNumId w:val="14"/>
  </w:num>
  <w:num w:numId="8" w16cid:durableId="21131758">
    <w:abstractNumId w:val="7"/>
  </w:num>
  <w:num w:numId="9" w16cid:durableId="133836505">
    <w:abstractNumId w:val="16"/>
  </w:num>
  <w:num w:numId="10" w16cid:durableId="1272277030">
    <w:abstractNumId w:val="0"/>
  </w:num>
  <w:num w:numId="11" w16cid:durableId="1786463329">
    <w:abstractNumId w:val="9"/>
  </w:num>
  <w:num w:numId="12" w16cid:durableId="275330890">
    <w:abstractNumId w:val="13"/>
  </w:num>
  <w:num w:numId="13" w16cid:durableId="987050608">
    <w:abstractNumId w:val="2"/>
  </w:num>
  <w:num w:numId="14" w16cid:durableId="1834449136">
    <w:abstractNumId w:val="15"/>
  </w:num>
  <w:num w:numId="15" w16cid:durableId="1570925775">
    <w:abstractNumId w:val="10"/>
  </w:num>
  <w:num w:numId="16" w16cid:durableId="252903966">
    <w:abstractNumId w:val="5"/>
  </w:num>
  <w:num w:numId="17" w16cid:durableId="2146267089">
    <w:abstractNumId w:val="8"/>
  </w:num>
  <w:num w:numId="18" w16cid:durableId="1676492682">
    <w:abstractNumId w:val="11"/>
  </w:num>
  <w:num w:numId="19" w16cid:durableId="152286187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1BE3"/>
    <w:rsid w:val="00001D3E"/>
    <w:rsid w:val="00003A35"/>
    <w:rsid w:val="00004812"/>
    <w:rsid w:val="00017B4F"/>
    <w:rsid w:val="00030133"/>
    <w:rsid w:val="00041773"/>
    <w:rsid w:val="0004216C"/>
    <w:rsid w:val="00056126"/>
    <w:rsid w:val="00061B1D"/>
    <w:rsid w:val="000C1711"/>
    <w:rsid w:val="000C396D"/>
    <w:rsid w:val="000D49E2"/>
    <w:rsid w:val="00100CCC"/>
    <w:rsid w:val="00101BE3"/>
    <w:rsid w:val="0010215E"/>
    <w:rsid w:val="001278A6"/>
    <w:rsid w:val="00193142"/>
    <w:rsid w:val="001B4A95"/>
    <w:rsid w:val="001B5417"/>
    <w:rsid w:val="001C016A"/>
    <w:rsid w:val="001D47D1"/>
    <w:rsid w:val="001D7D23"/>
    <w:rsid w:val="001F1D27"/>
    <w:rsid w:val="001F3BCB"/>
    <w:rsid w:val="001F46DC"/>
    <w:rsid w:val="001F7792"/>
    <w:rsid w:val="002027F9"/>
    <w:rsid w:val="002334AD"/>
    <w:rsid w:val="00245E7C"/>
    <w:rsid w:val="00286B2E"/>
    <w:rsid w:val="002A3567"/>
    <w:rsid w:val="002A4193"/>
    <w:rsid w:val="002C10CE"/>
    <w:rsid w:val="002D54D8"/>
    <w:rsid w:val="002E0F79"/>
    <w:rsid w:val="002F7936"/>
    <w:rsid w:val="0030571D"/>
    <w:rsid w:val="003140C5"/>
    <w:rsid w:val="00320BAB"/>
    <w:rsid w:val="00347AAF"/>
    <w:rsid w:val="00354383"/>
    <w:rsid w:val="0038133F"/>
    <w:rsid w:val="003D257E"/>
    <w:rsid w:val="003F0F53"/>
    <w:rsid w:val="003F4D97"/>
    <w:rsid w:val="003F4FE9"/>
    <w:rsid w:val="003F5EC7"/>
    <w:rsid w:val="004011CA"/>
    <w:rsid w:val="00424467"/>
    <w:rsid w:val="004259E2"/>
    <w:rsid w:val="004473B4"/>
    <w:rsid w:val="00454518"/>
    <w:rsid w:val="004553CF"/>
    <w:rsid w:val="00472E91"/>
    <w:rsid w:val="00484202"/>
    <w:rsid w:val="004A24FE"/>
    <w:rsid w:val="004A55D5"/>
    <w:rsid w:val="004A696D"/>
    <w:rsid w:val="004D4A49"/>
    <w:rsid w:val="004E56ED"/>
    <w:rsid w:val="005019E1"/>
    <w:rsid w:val="0054126A"/>
    <w:rsid w:val="0057029D"/>
    <w:rsid w:val="0057268F"/>
    <w:rsid w:val="0059245A"/>
    <w:rsid w:val="005C25C3"/>
    <w:rsid w:val="005E0739"/>
    <w:rsid w:val="005E5D64"/>
    <w:rsid w:val="0062219E"/>
    <w:rsid w:val="00626651"/>
    <w:rsid w:val="006731AF"/>
    <w:rsid w:val="00674BBE"/>
    <w:rsid w:val="00680776"/>
    <w:rsid w:val="006B7519"/>
    <w:rsid w:val="006F127E"/>
    <w:rsid w:val="00700512"/>
    <w:rsid w:val="00720E2C"/>
    <w:rsid w:val="00777EFD"/>
    <w:rsid w:val="00780476"/>
    <w:rsid w:val="007940E0"/>
    <w:rsid w:val="007B378B"/>
    <w:rsid w:val="007D2654"/>
    <w:rsid w:val="007F0129"/>
    <w:rsid w:val="007F0FB5"/>
    <w:rsid w:val="00823884"/>
    <w:rsid w:val="00852A42"/>
    <w:rsid w:val="008809F7"/>
    <w:rsid w:val="00883AFE"/>
    <w:rsid w:val="008A2146"/>
    <w:rsid w:val="008A2E2B"/>
    <w:rsid w:val="008A5EB9"/>
    <w:rsid w:val="008C0B20"/>
    <w:rsid w:val="008F2F97"/>
    <w:rsid w:val="00947AF5"/>
    <w:rsid w:val="009616A6"/>
    <w:rsid w:val="009738D0"/>
    <w:rsid w:val="00982BD4"/>
    <w:rsid w:val="009A3215"/>
    <w:rsid w:val="009B1068"/>
    <w:rsid w:val="009B71BC"/>
    <w:rsid w:val="009C4786"/>
    <w:rsid w:val="009C49FE"/>
    <w:rsid w:val="009C7968"/>
    <w:rsid w:val="009D3BB6"/>
    <w:rsid w:val="009D445B"/>
    <w:rsid w:val="009D5A17"/>
    <w:rsid w:val="009E6DC1"/>
    <w:rsid w:val="009F74E8"/>
    <w:rsid w:val="00A1335A"/>
    <w:rsid w:val="00A34B80"/>
    <w:rsid w:val="00A45CED"/>
    <w:rsid w:val="00A46935"/>
    <w:rsid w:val="00A53C69"/>
    <w:rsid w:val="00A556E0"/>
    <w:rsid w:val="00A56604"/>
    <w:rsid w:val="00A71E48"/>
    <w:rsid w:val="00AD04A5"/>
    <w:rsid w:val="00AD5F44"/>
    <w:rsid w:val="00B56423"/>
    <w:rsid w:val="00B64EF8"/>
    <w:rsid w:val="00B65549"/>
    <w:rsid w:val="00BB261A"/>
    <w:rsid w:val="00C14843"/>
    <w:rsid w:val="00C152E3"/>
    <w:rsid w:val="00C2517B"/>
    <w:rsid w:val="00C36EDB"/>
    <w:rsid w:val="00C5295B"/>
    <w:rsid w:val="00C56E34"/>
    <w:rsid w:val="00C709DC"/>
    <w:rsid w:val="00C70F28"/>
    <w:rsid w:val="00C72333"/>
    <w:rsid w:val="00C85B6F"/>
    <w:rsid w:val="00C94D59"/>
    <w:rsid w:val="00C96B30"/>
    <w:rsid w:val="00CA7B60"/>
    <w:rsid w:val="00CC4D1B"/>
    <w:rsid w:val="00CE1353"/>
    <w:rsid w:val="00CE149D"/>
    <w:rsid w:val="00D07CB5"/>
    <w:rsid w:val="00D25CFF"/>
    <w:rsid w:val="00D33E25"/>
    <w:rsid w:val="00D3419E"/>
    <w:rsid w:val="00D446BE"/>
    <w:rsid w:val="00D4582C"/>
    <w:rsid w:val="00D63E45"/>
    <w:rsid w:val="00D73C0F"/>
    <w:rsid w:val="00D90036"/>
    <w:rsid w:val="00DA46F1"/>
    <w:rsid w:val="00DB29EA"/>
    <w:rsid w:val="00DB4F03"/>
    <w:rsid w:val="00DB763F"/>
    <w:rsid w:val="00DD1D97"/>
    <w:rsid w:val="00DD6058"/>
    <w:rsid w:val="00DE5FD1"/>
    <w:rsid w:val="00E13B49"/>
    <w:rsid w:val="00E158BC"/>
    <w:rsid w:val="00E35F84"/>
    <w:rsid w:val="00E507ED"/>
    <w:rsid w:val="00E53193"/>
    <w:rsid w:val="00E7159D"/>
    <w:rsid w:val="00E95261"/>
    <w:rsid w:val="00EA16CD"/>
    <w:rsid w:val="00EC479F"/>
    <w:rsid w:val="00EF5529"/>
    <w:rsid w:val="00EF5587"/>
    <w:rsid w:val="00F101F0"/>
    <w:rsid w:val="00F1358C"/>
    <w:rsid w:val="00F26BC0"/>
    <w:rsid w:val="00F2763D"/>
    <w:rsid w:val="00F4069E"/>
    <w:rsid w:val="00F41CFF"/>
    <w:rsid w:val="00F60E98"/>
    <w:rsid w:val="00F87A56"/>
    <w:rsid w:val="00F94633"/>
    <w:rsid w:val="00F95900"/>
    <w:rsid w:val="00FA79E4"/>
    <w:rsid w:val="00FF316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A408820"/>
  <w15:chartTrackingRefBased/>
  <w15:docId w15:val="{3499AA59-3566-499A-9798-AB2774EC8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1BE3"/>
    <w:pPr>
      <w:spacing w:after="0" w:line="240" w:lineRule="auto"/>
    </w:pPr>
    <w:rPr>
      <w:rFonts w:eastAsiaTheme="minorEastAsia" w:cs="Times New Roman"/>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ccentuation">
    <w:name w:val="Emphasis"/>
    <w:basedOn w:val="Policepardfaut"/>
    <w:uiPriority w:val="20"/>
    <w:qFormat/>
    <w:rsid w:val="00101BE3"/>
    <w:rPr>
      <w:rFonts w:asciiTheme="minorHAnsi" w:hAnsiTheme="minorHAnsi"/>
      <w:b/>
      <w:i/>
      <w:iCs/>
    </w:rPr>
  </w:style>
  <w:style w:type="paragraph" w:styleId="Sansinterligne">
    <w:name w:val="No Spacing"/>
    <w:uiPriority w:val="1"/>
    <w:qFormat/>
    <w:rsid w:val="00101BE3"/>
    <w:pPr>
      <w:spacing w:after="0" w:line="240" w:lineRule="auto"/>
    </w:pPr>
    <w:rPr>
      <w:rFonts w:eastAsiaTheme="minorEastAsia" w:cs="Times New Roman"/>
      <w:sz w:val="24"/>
      <w:szCs w:val="24"/>
    </w:rPr>
  </w:style>
  <w:style w:type="paragraph" w:styleId="Paragraphedeliste">
    <w:name w:val="List Paragraph"/>
    <w:basedOn w:val="Normal"/>
    <w:link w:val="ParagraphedelisteCar"/>
    <w:uiPriority w:val="34"/>
    <w:qFormat/>
    <w:rsid w:val="009E6DC1"/>
    <w:pPr>
      <w:ind w:left="720"/>
      <w:contextualSpacing/>
    </w:pPr>
  </w:style>
  <w:style w:type="paragraph" w:styleId="Corpsdetexte">
    <w:name w:val="Body Text"/>
    <w:basedOn w:val="Normal"/>
    <w:link w:val="CorpsdetexteCar"/>
    <w:rsid w:val="009E6DC1"/>
    <w:pPr>
      <w:suppressAutoHyphens/>
      <w:spacing w:after="120"/>
    </w:pPr>
    <w:rPr>
      <w:lang w:eastAsia="ar-SA"/>
    </w:rPr>
  </w:style>
  <w:style w:type="character" w:customStyle="1" w:styleId="CorpsdetexteCar">
    <w:name w:val="Corps de texte Car"/>
    <w:basedOn w:val="Policepardfaut"/>
    <w:link w:val="Corpsdetexte"/>
    <w:rsid w:val="009E6DC1"/>
    <w:rPr>
      <w:rFonts w:eastAsiaTheme="minorEastAsia" w:cs="Times New Roman"/>
      <w:sz w:val="24"/>
      <w:szCs w:val="24"/>
      <w:lang w:eastAsia="ar-SA"/>
    </w:rPr>
  </w:style>
  <w:style w:type="paragraph" w:customStyle="1" w:styleId="bodytext">
    <w:name w:val="bodytext"/>
    <w:basedOn w:val="Normal"/>
    <w:rsid w:val="00E35F84"/>
    <w:pPr>
      <w:spacing w:before="100" w:beforeAutospacing="1" w:after="100" w:afterAutospacing="1"/>
    </w:pPr>
    <w:rPr>
      <w:rFonts w:ascii="Times New Roman" w:eastAsia="Times New Roman" w:hAnsi="Times New Roman"/>
      <w:lang w:eastAsia="fr-FR"/>
    </w:rPr>
  </w:style>
  <w:style w:type="paragraph" w:customStyle="1" w:styleId="Standard">
    <w:name w:val="Standard"/>
    <w:rsid w:val="00030133"/>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customStyle="1" w:styleId="CorpsDlibration">
    <w:name w:val="CorpsDélibération"/>
    <w:basedOn w:val="Normal"/>
    <w:uiPriority w:val="99"/>
    <w:rsid w:val="008809F7"/>
    <w:pPr>
      <w:jc w:val="both"/>
    </w:pPr>
    <w:rPr>
      <w:rFonts w:ascii="Times New Roman" w:eastAsia="Times New Roman" w:hAnsi="Times New Roman"/>
      <w:noProof/>
      <w:sz w:val="20"/>
      <w:szCs w:val="20"/>
      <w:lang w:eastAsia="fr-FR"/>
    </w:rPr>
  </w:style>
  <w:style w:type="character" w:customStyle="1" w:styleId="ParagraphedelisteCar">
    <w:name w:val="Paragraphe de liste Car"/>
    <w:link w:val="Paragraphedeliste"/>
    <w:uiPriority w:val="34"/>
    <w:locked/>
    <w:rsid w:val="00286B2E"/>
    <w:rPr>
      <w:rFonts w:eastAsiaTheme="minorEastAsia" w:cs="Times New Roman"/>
      <w:sz w:val="24"/>
      <w:szCs w:val="24"/>
    </w:rPr>
  </w:style>
  <w:style w:type="paragraph" w:customStyle="1" w:styleId="RdP">
    <w:name w:val="RdP"/>
    <w:basedOn w:val="Normal"/>
    <w:rsid w:val="00286B2E"/>
    <w:pPr>
      <w:numPr>
        <w:numId w:val="19"/>
      </w:numPr>
      <w:tabs>
        <w:tab w:val="num" w:pos="720"/>
      </w:tabs>
      <w:spacing w:after="160" w:line="259" w:lineRule="auto"/>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2DB2FE-841D-487F-9E75-B07FD65F58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806</Words>
  <Characters>4437</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Accueil</dc:creator>
  <cp:keywords/>
  <dc:description/>
  <cp:lastModifiedBy>secretaire</cp:lastModifiedBy>
  <cp:revision>3</cp:revision>
  <cp:lastPrinted>2024-04-08T14:08:00Z</cp:lastPrinted>
  <dcterms:created xsi:type="dcterms:W3CDTF">2024-06-18T11:59:00Z</dcterms:created>
  <dcterms:modified xsi:type="dcterms:W3CDTF">2024-06-18T12:12:00Z</dcterms:modified>
</cp:coreProperties>
</file>